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08" w:rsidRDefault="00607808" w:rsidP="007A55FE">
      <w:pPr>
        <w:jc w:val="center"/>
        <w:rPr>
          <w:b/>
          <w:u w:val="single"/>
        </w:rPr>
      </w:pPr>
    </w:p>
    <w:p w:rsidR="00607808" w:rsidRDefault="00607808" w:rsidP="007A55FE">
      <w:pPr>
        <w:jc w:val="center"/>
        <w:rPr>
          <w:b/>
          <w:u w:val="single"/>
        </w:rPr>
      </w:pPr>
    </w:p>
    <w:p w:rsidR="00607808" w:rsidRDefault="00607808" w:rsidP="007A55FE">
      <w:pPr>
        <w:jc w:val="center"/>
        <w:rPr>
          <w:b/>
          <w:u w:val="single"/>
        </w:rPr>
      </w:pPr>
    </w:p>
    <w:p w:rsidR="007A55FE" w:rsidRPr="0042574D" w:rsidRDefault="003B17E7" w:rsidP="007A55FE">
      <w:pPr>
        <w:jc w:val="center"/>
        <w:rPr>
          <w:b/>
          <w:u w:val="single"/>
        </w:rPr>
      </w:pPr>
      <w:bookmarkStart w:id="0" w:name="_GoBack"/>
      <w:bookmarkEnd w:id="0"/>
      <w:r>
        <w:rPr>
          <w:b/>
          <w:u w:val="single"/>
        </w:rPr>
        <w:t>2013-2014</w:t>
      </w:r>
      <w:r w:rsidR="007A55FE" w:rsidRPr="0042574D">
        <w:rPr>
          <w:b/>
          <w:u w:val="single"/>
        </w:rPr>
        <w:t xml:space="preserve"> CLASS FACT Assess</w:t>
      </w:r>
      <w:r>
        <w:rPr>
          <w:b/>
          <w:u w:val="single"/>
        </w:rPr>
        <w:t>ment Year End Report, June, 2014</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607808" w:rsidP="007A55FE">
            <w:pPr>
              <w:jc w:val="center"/>
              <w:rPr>
                <w:b/>
              </w:rPr>
            </w:pPr>
            <w:r>
              <w:rPr>
                <w:b/>
              </w:rPr>
              <w:t>Liberal Studies</w:t>
            </w:r>
          </w:p>
        </w:tc>
        <w:tc>
          <w:tcPr>
            <w:tcW w:w="3192" w:type="dxa"/>
          </w:tcPr>
          <w:p w:rsidR="007A55FE" w:rsidRDefault="00607808" w:rsidP="007A55FE">
            <w:pPr>
              <w:jc w:val="center"/>
              <w:rPr>
                <w:b/>
              </w:rPr>
            </w:pPr>
            <w:r>
              <w:rPr>
                <w:b/>
              </w:rPr>
              <w:t>Nancy Thompson</w:t>
            </w:r>
          </w:p>
        </w:tc>
        <w:tc>
          <w:tcPr>
            <w:tcW w:w="3192" w:type="dxa"/>
          </w:tcPr>
          <w:p w:rsidR="007A55FE" w:rsidRDefault="00607808" w:rsidP="007A55FE">
            <w:pPr>
              <w:jc w:val="center"/>
              <w:rPr>
                <w:b/>
              </w:rPr>
            </w:pPr>
            <w:r>
              <w:rPr>
                <w:b/>
              </w:rPr>
              <w:t>Director:  Nancy Thompson</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sdt>
          <w:sdtPr>
            <w:rPr>
              <w:rFonts w:ascii="Times New Roman" w:hAnsi="Times New Roman"/>
              <w:sz w:val="24"/>
              <w:szCs w:val="24"/>
              <w:lang w:val="en-CA"/>
            </w:rPr>
            <w:id w:val="-183283676"/>
            <w:placeholder>
              <w:docPart w:val="BF7CDE2D3A4743ECA9D1A581731CA6FC"/>
            </w:placeholder>
            <w:text w:multiLine="1"/>
          </w:sdtPr>
          <w:sdtContent>
            <w:tc>
              <w:tcPr>
                <w:tcW w:w="9576" w:type="dxa"/>
              </w:tcPr>
              <w:p w:rsidR="007A55FE" w:rsidRPr="00C837E6" w:rsidRDefault="00607808" w:rsidP="00607808">
                <w:pPr>
                  <w:pStyle w:val="ListParagraph"/>
                  <w:tabs>
                    <w:tab w:val="left" w:pos="360"/>
                  </w:tabs>
                  <w:ind w:left="0"/>
                  <w:rPr>
                    <w:rFonts w:ascii="Times New Roman" w:hAnsi="Times New Roman" w:cs="Times New Roman"/>
                    <w:sz w:val="24"/>
                    <w:szCs w:val="24"/>
                  </w:rPr>
                </w:pPr>
                <w:r w:rsidRPr="00607808">
                  <w:rPr>
                    <w:rFonts w:ascii="Times New Roman" w:hAnsi="Times New Roman"/>
                    <w:sz w:val="24"/>
                    <w:szCs w:val="24"/>
                    <w:lang w:val="en-CA"/>
                  </w:rPr>
                  <w:t xml:space="preserve">Numbers in parentheses refer to University ILOs </w:t>
                </w:r>
                <w:r w:rsidRPr="00607808">
                  <w:rPr>
                    <w:rFonts w:ascii="Times New Roman" w:hAnsi="Times New Roman"/>
                    <w:sz w:val="24"/>
                    <w:szCs w:val="24"/>
                    <w:lang w:val="en-CA"/>
                  </w:rPr>
                  <w:br/>
                </w:r>
                <w:r w:rsidRPr="00607808">
                  <w:rPr>
                    <w:rFonts w:ascii="Times New Roman" w:hAnsi="Times New Roman"/>
                    <w:sz w:val="24"/>
                    <w:szCs w:val="24"/>
                    <w:lang w:val="en-CA"/>
                  </w:rPr>
                  <w:br/>
                  <w:t>L</w:t>
                </w:r>
                <w:r>
                  <w:rPr>
                    <w:rFonts w:ascii="Times New Roman" w:hAnsi="Times New Roman"/>
                    <w:sz w:val="24"/>
                    <w:szCs w:val="24"/>
                    <w:lang w:val="en-CA"/>
                  </w:rPr>
                  <w:t>iberal Studies majors will:</w:t>
                </w:r>
                <w:r>
                  <w:rPr>
                    <w:rFonts w:ascii="Times New Roman" w:hAnsi="Times New Roman"/>
                    <w:sz w:val="24"/>
                    <w:szCs w:val="24"/>
                    <w:lang w:val="en-CA"/>
                  </w:rPr>
                  <w:br/>
                  <w:t>1)</w:t>
                </w:r>
                <w:r>
                  <w:rPr>
                    <w:rFonts w:ascii="Times New Roman" w:hAnsi="Times New Roman"/>
                    <w:sz w:val="24"/>
                    <w:szCs w:val="24"/>
                    <w:lang w:val="en-CA"/>
                  </w:rPr>
                  <w:tab/>
                </w:r>
                <w:r w:rsidRPr="00607808">
                  <w:rPr>
                    <w:rFonts w:ascii="Times New Roman" w:hAnsi="Times New Roman"/>
                    <w:sz w:val="24"/>
                    <w:szCs w:val="24"/>
                    <w:lang w:val="en-CA"/>
                  </w:rPr>
                  <w:t>apply the broad knowledge of an educated generalist and the critical methods of different disciplines to contemporary issues of</w:t>
                </w:r>
                <w:r>
                  <w:rPr>
                    <w:rFonts w:ascii="Times New Roman" w:hAnsi="Times New Roman"/>
                    <w:sz w:val="24"/>
                    <w:szCs w:val="24"/>
                    <w:lang w:val="en-CA"/>
                  </w:rPr>
                  <w:t xml:space="preserve"> self, society, and nature; (1)</w:t>
                </w:r>
                <w:r w:rsidRPr="00607808">
                  <w:rPr>
                    <w:rFonts w:ascii="Times New Roman" w:hAnsi="Times New Roman"/>
                    <w:sz w:val="24"/>
                    <w:szCs w:val="24"/>
                    <w:lang w:val="en-CA"/>
                  </w:rPr>
                  <w:br/>
                  <w:t xml:space="preserve">2) </w:t>
                </w:r>
                <w:r>
                  <w:rPr>
                    <w:rFonts w:ascii="Times New Roman" w:hAnsi="Times New Roman"/>
                    <w:sz w:val="24"/>
                    <w:szCs w:val="24"/>
                    <w:lang w:val="en-CA"/>
                  </w:rPr>
                  <w:tab/>
                </w:r>
                <w:r w:rsidRPr="00607808">
                  <w:rPr>
                    <w:rFonts w:ascii="Times New Roman" w:hAnsi="Times New Roman"/>
                    <w:sz w:val="24"/>
                    <w:szCs w:val="24"/>
                    <w:lang w:val="en-CA"/>
                  </w:rPr>
                  <w:t xml:space="preserve">demonstrate deep understanding  of the principles and methods of at least one specialized subject area or discipline (6); </w:t>
                </w:r>
                <w:r w:rsidRPr="00607808">
                  <w:rPr>
                    <w:rFonts w:ascii="Times New Roman" w:hAnsi="Times New Roman"/>
                    <w:sz w:val="24"/>
                    <w:szCs w:val="24"/>
                    <w:lang w:val="en-CA"/>
                  </w:rPr>
                  <w:br/>
                  <w:t xml:space="preserve">3) </w:t>
                </w:r>
                <w:r>
                  <w:rPr>
                    <w:rFonts w:ascii="Times New Roman" w:hAnsi="Times New Roman"/>
                    <w:sz w:val="24"/>
                    <w:szCs w:val="24"/>
                    <w:lang w:val="en-CA"/>
                  </w:rPr>
                  <w:tab/>
                </w:r>
                <w:r w:rsidRPr="00607808">
                  <w:rPr>
                    <w:rFonts w:ascii="Times New Roman" w:hAnsi="Times New Roman"/>
                    <w:sz w:val="24"/>
                    <w:szCs w:val="24"/>
                    <w:lang w:val="en-CA"/>
                  </w:rPr>
                  <w:t xml:space="preserve">communicate ideas clearly and persuasively </w:t>
                </w:r>
                <w:r>
                  <w:rPr>
                    <w:rFonts w:ascii="Times New Roman" w:hAnsi="Times New Roman"/>
                    <w:sz w:val="24"/>
                    <w:szCs w:val="24"/>
                    <w:lang w:val="en-CA"/>
                  </w:rPr>
                  <w:t>orally and in writing (2)</w:t>
                </w:r>
                <w:r>
                  <w:rPr>
                    <w:rFonts w:ascii="Times New Roman" w:hAnsi="Times New Roman"/>
                    <w:sz w:val="24"/>
                    <w:szCs w:val="24"/>
                    <w:lang w:val="en-CA"/>
                  </w:rPr>
                  <w:br/>
                </w:r>
                <w:r w:rsidRPr="00607808">
                  <w:rPr>
                    <w:rFonts w:ascii="Times New Roman" w:hAnsi="Times New Roman"/>
                    <w:sz w:val="24"/>
                    <w:szCs w:val="24"/>
                    <w:lang w:val="en-CA"/>
                  </w:rPr>
                  <w:t xml:space="preserve">4) </w:t>
                </w:r>
                <w:r>
                  <w:rPr>
                    <w:rFonts w:ascii="Times New Roman" w:hAnsi="Times New Roman"/>
                    <w:sz w:val="24"/>
                    <w:szCs w:val="24"/>
                    <w:lang w:val="en-CA"/>
                  </w:rPr>
                  <w:tab/>
                </w:r>
                <w:r w:rsidRPr="00607808">
                  <w:rPr>
                    <w:rFonts w:ascii="Times New Roman" w:hAnsi="Times New Roman"/>
                    <w:sz w:val="24"/>
                    <w:szCs w:val="24"/>
                    <w:lang w:val="en-CA"/>
                  </w:rPr>
                  <w:t>demonstrate independent thinking tempered  by respect for others and the environment (5)</w:t>
                </w:r>
                <w:r w:rsidRPr="00607808">
                  <w:rPr>
                    <w:rFonts w:ascii="Times New Roman" w:hAnsi="Times New Roman"/>
                    <w:sz w:val="24"/>
                    <w:szCs w:val="24"/>
                    <w:lang w:val="en-CA"/>
                  </w:rPr>
                  <w:br/>
                  <w:t xml:space="preserve">5) </w:t>
                </w:r>
                <w:r>
                  <w:rPr>
                    <w:rFonts w:ascii="Times New Roman" w:hAnsi="Times New Roman"/>
                    <w:sz w:val="24"/>
                    <w:szCs w:val="24"/>
                    <w:lang w:val="en-CA"/>
                  </w:rPr>
                  <w:tab/>
                </w:r>
                <w:r w:rsidRPr="00607808">
                  <w:rPr>
                    <w:rFonts w:ascii="Times New Roman" w:hAnsi="Times New Roman"/>
                    <w:sz w:val="24"/>
                    <w:szCs w:val="24"/>
                    <w:lang w:val="en-CA"/>
                  </w:rPr>
                  <w:t>work individually and collaboratively to promote social justice through an appreciation of diversity and a commitment to democratic values  (3, 4)</w:t>
                </w:r>
                <w:r w:rsidRPr="00607808">
                  <w:rPr>
                    <w:rFonts w:ascii="Times New Roman" w:hAnsi="Times New Roman"/>
                    <w:sz w:val="24"/>
                    <w:szCs w:val="24"/>
                    <w:lang w:val="en-CA"/>
                  </w:rPr>
                  <w:br/>
                </w:r>
                <w:r w:rsidRPr="00607808">
                  <w:rPr>
                    <w:rFonts w:ascii="Times New Roman" w:hAnsi="Times New Roman"/>
                    <w:sz w:val="24"/>
                    <w:szCs w:val="24"/>
                    <w:lang w:val="en-CA"/>
                  </w:rPr>
                  <w:br/>
                  <w:t>The multidisciplinary courses in the LBST major align with LBST SLOs 1, 3, 4, 5; the depth-of-study requirement aligns with SLO 2. Since almost every undergraduate course in the university may potentially be used in a LBST major, a curriculum map is unworkable; however the entry-level and capstone courses, if approved, are designed to support and assess the LBST SLOs.</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ascii="Times New Roman" w:eastAsia="Times New Roman" w:hAnsi="Times New Roman" w:cs="Times New Roman"/>
              <w:lang w:val="en-CA"/>
            </w:rPr>
            <w:id w:val="31195448"/>
            <w:placeholder>
              <w:docPart w:val="05AA48AB991A42FE91A8DA1D9FF79E73"/>
            </w:placeholder>
            <w:text w:multiLine="1"/>
          </w:sdtPr>
          <w:sdtContent>
            <w:tc>
              <w:tcPr>
                <w:tcW w:w="9576" w:type="dxa"/>
              </w:tcPr>
              <w:p w:rsidR="007A55FE" w:rsidRPr="00C837E6" w:rsidRDefault="00607808" w:rsidP="00607808">
                <w:pPr>
                  <w:rPr>
                    <w:rFonts w:ascii="Times New Roman" w:hAnsi="Times New Roman" w:cs="Times New Roman"/>
                  </w:rPr>
                </w:pPr>
                <w:r w:rsidRPr="00607808">
                  <w:rPr>
                    <w:rFonts w:ascii="Times New Roman" w:eastAsia="Times New Roman" w:hAnsi="Times New Roman" w:cs="Times New Roman"/>
                    <w:lang w:val="en-CA"/>
                  </w:rPr>
                  <w:t>SLO 3: communicate ideas clearly and persuasively orally and in writing (2</w:t>
                </w:r>
                <w:proofErr w:type="gramStart"/>
                <w:r w:rsidRPr="00607808">
                  <w:rPr>
                    <w:rFonts w:ascii="Times New Roman" w:eastAsia="Times New Roman" w:hAnsi="Times New Roman" w:cs="Times New Roman"/>
                    <w:lang w:val="en-CA"/>
                  </w:rPr>
                  <w:t>)</w:t>
                </w:r>
                <w:proofErr w:type="gramEnd"/>
                <w:r>
                  <w:rPr>
                    <w:lang w:val="en-CA"/>
                  </w:rPr>
                  <w:br/>
                </w:r>
                <w:r>
                  <w:rPr>
                    <w:rFonts w:ascii="Times New Roman" w:eastAsia="Times New Roman" w:hAnsi="Times New Roman" w:cs="Times New Roman"/>
                    <w:lang w:val="en-CA"/>
                  </w:rPr>
                  <w:br/>
                </w:r>
                <w:r w:rsidRPr="00607808">
                  <w:rPr>
                    <w:rFonts w:ascii="Times New Roman" w:eastAsia="Times New Roman" w:hAnsi="Times New Roman" w:cs="Times New Roman"/>
                    <w:lang w:val="en-CA"/>
                  </w:rPr>
                  <w:t>On-going assessment of SLO 1and 2.</w:t>
                </w:r>
              </w:p>
            </w:tc>
          </w:sdtContent>
        </w:sdt>
      </w:tr>
    </w:tbl>
    <w:p w:rsidR="007A55FE" w:rsidRPr="00F5782C" w:rsidRDefault="007A55FE" w:rsidP="007A55FE">
      <w:pPr>
        <w:pStyle w:val="ListParagraph"/>
        <w:spacing w:line="240" w:lineRule="auto"/>
        <w:rPr>
          <w:rFonts w:ascii="Times New Roman" w:hAnsi="Times New Roman" w:cs="Times New Roman"/>
          <w:sz w:val="24"/>
          <w:szCs w:val="24"/>
        </w:rPr>
      </w:pPr>
    </w:p>
    <w:p w:rsidR="007A55FE" w:rsidRPr="009F6483" w:rsidRDefault="007A55FE" w:rsidP="00607808">
      <w:pPr>
        <w:keepNext/>
        <w:rPr>
          <w:b/>
        </w:rPr>
      </w:pPr>
      <w:r w:rsidRPr="009F6483">
        <w:rPr>
          <w:b/>
        </w:rPr>
        <w:lastRenderedPageBreak/>
        <w:t>C. Summary of Assessment Process</w:t>
      </w:r>
    </w:p>
    <w:p w:rsidR="007A55FE" w:rsidRPr="001967AD" w:rsidRDefault="007A55FE" w:rsidP="00607808">
      <w:pPr>
        <w:pStyle w:val="ListParagraph"/>
        <w:keepNext/>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ascii="Times New Roman" w:eastAsia="Times New Roman" w:hAnsi="Times New Roman" w:cs="Times New Roman"/>
              <w:lang w:val="en-CA"/>
            </w:rPr>
            <w:id w:val="31195449"/>
            <w:placeholder>
              <w:docPart w:val="DAE059B2108C411C91B3B49F9B662F28"/>
            </w:placeholder>
            <w:text w:multiLine="1"/>
          </w:sdtPr>
          <w:sdtContent>
            <w:tc>
              <w:tcPr>
                <w:tcW w:w="9576" w:type="dxa"/>
              </w:tcPr>
              <w:p w:rsidR="007A55FE" w:rsidRPr="00C837E6" w:rsidRDefault="00607808" w:rsidP="00607808">
                <w:pPr>
                  <w:keepNext/>
                  <w:rPr>
                    <w:rFonts w:ascii="Times New Roman" w:hAnsi="Times New Roman" w:cs="Times New Roman"/>
                  </w:rPr>
                </w:pPr>
                <w:r w:rsidRPr="00607808">
                  <w:rPr>
                    <w:rFonts w:ascii="Times New Roman" w:eastAsia="Times New Roman" w:hAnsi="Times New Roman" w:cs="Times New Roman"/>
                    <w:lang w:val="en-CA"/>
                  </w:rPr>
                  <w:t>We took two classes that contained a significant number of Liberal Studies majors, ENGL 3020 and HIST 1014. Using a rubric which broke down written communication into five subsets (thesis, organization, development/support, style, and mechanics), we evaluated the final papers for these classes.</w:t>
                </w:r>
                <w:r>
                  <w:rPr>
                    <w:rFonts w:ascii="Times New Roman" w:eastAsia="Times New Roman" w:hAnsi="Times New Roman" w:cs="Times New Roman"/>
                    <w:lang w:val="en-CA"/>
                  </w:rPr>
                  <w:br/>
                </w:r>
                <w:r w:rsidRPr="00607808">
                  <w:rPr>
                    <w:rFonts w:ascii="Times New Roman" w:eastAsia="Times New Roman" w:hAnsi="Times New Roman" w:cs="Times New Roman"/>
                    <w:lang w:val="en-CA"/>
                  </w:rPr>
                  <w:t>Assessment of SLO 1and 2 are on-going with an annual exit survey.</w:t>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ascii="Times New Roman" w:eastAsia="Times New Roman" w:hAnsi="Times New Roman" w:cs="Times New Roman"/>
            </w:rPr>
            <w:id w:val="536932939"/>
            <w:placeholder>
              <w:docPart w:val="0ACF24298F3E416CAE4B0564F7C77AFE"/>
            </w:placeholder>
            <w:text w:multiLine="1"/>
          </w:sdtPr>
          <w:sdtContent>
            <w:tc>
              <w:tcPr>
                <w:tcW w:w="9576" w:type="dxa"/>
              </w:tcPr>
              <w:p w:rsidR="007A55FE" w:rsidRPr="00C837E6" w:rsidRDefault="00607808" w:rsidP="00607808">
                <w:pPr>
                  <w:rPr>
                    <w:rFonts w:ascii="Times New Roman" w:hAnsi="Times New Roman" w:cs="Times New Roman"/>
                  </w:rPr>
                </w:pPr>
                <w:r w:rsidRPr="00607808">
                  <w:rPr>
                    <w:rFonts w:ascii="Times New Roman" w:eastAsia="Times New Roman" w:hAnsi="Times New Roman" w:cs="Times New Roman"/>
                  </w:rPr>
                  <w:t>Both courses assessed for SLO 3 can be taken at any time in the major, but most of the Liberal Studies students enrolled in the classes we looked at were juniors or seniors. All students showed competence in each of the five sub-categories, with 22% to 45% showing mastery. The results for BPEP students in the History course were slightly better than the results of their classmates, though their numbers in the sample were too small to be statistically significant. There are issues that need to be addressed for future assessment. In both classes, Liberal Studies majors comprised only part of the numbers of students enrolled: a broader sample would be more revealing. In addition, the majors were at different stages of their course of study: the results therefore showed student proficiency in the classes evaluated, but do not reveal much about the overall effectiveness of the major in meeting its SLOs. The institution of a capstone (submitted, as noted above, but still awaiting approval) would resolve this issue.</w:t>
                </w:r>
                <w:r>
                  <w:rPr>
                    <w:rFonts w:ascii="Times New Roman" w:eastAsia="Times New Roman" w:hAnsi="Times New Roman" w:cs="Times New Roman"/>
                  </w:rPr>
                  <w:br/>
                </w:r>
                <w:r w:rsidRPr="00607808">
                  <w:rPr>
                    <w:rFonts w:ascii="Times New Roman" w:eastAsia="Times New Roman" w:hAnsi="Times New Roman" w:cs="Times New Roman"/>
                  </w:rPr>
                  <w:t>SLOs 1 and 2 are addressed indirectly by student self-reporting in an exit survey. While the sample is small, as is often the case when people are asked to voluntarily complete a survey, we know in this case that we are assessing only graduating seniors. As was the case last year when the survey was instituted, all students agreed (89% agreed and 11% agreed to some extent) they had received a well-rounded education. All agreed that the major had given them the tools of different disciplines to deal with contemporary issues (89% agreed and 11% agreed to some extent). They showed confidence in their ability to write effectively by the same margin. They were slightly less confident but still positive about their understanding of scientific principles: only a third agreed completely, the remainder agreed to some extent.  Overall they expressed general satisfaction with the program. While these results are heartening, self-reporting is not the most effective assessment. A larger sample and a tool for direct assessment, such as would be possible with the proposed capstone, would provide more accurate results.</w:t>
                </w:r>
              </w:p>
            </w:tc>
          </w:sdtContent>
        </w:sdt>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sdt>
          <w:sdtPr>
            <w:id w:val="-1743481736"/>
            <w:placeholder>
              <w:docPart w:val="EEE27DD504914C1FB57312F1D08E5C22"/>
            </w:placeholder>
            <w:showingPlcHdr/>
            <w:text w:multiLine="1"/>
          </w:sdtPr>
          <w:sdtEndPr/>
          <w:sdtContent>
            <w:tc>
              <w:tcPr>
                <w:tcW w:w="9576" w:type="dxa"/>
              </w:tcPr>
              <w:p w:rsidR="0042574D" w:rsidRPr="00C837E6" w:rsidRDefault="00607808" w:rsidP="00607808">
                <w:pPr>
                  <w:rPr>
                    <w:rFonts w:ascii="Times New Roman" w:hAnsi="Times New Roman" w:cs="Times New Roman"/>
                  </w:rPr>
                </w:pPr>
                <w:r w:rsidRPr="005820AA">
                  <w:rPr>
                    <w:rFonts w:ascii="Times New Roman" w:hAnsi="Times New Roman" w:cs="Times New Roman"/>
                    <w:color w:val="FFFFFF" w:themeColor="background1"/>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tc>
          </w:sdtContent>
        </w:sdt>
      </w:tr>
    </w:tbl>
    <w:p w:rsidR="0042574D" w:rsidRDefault="0042574D" w:rsidP="0042574D"/>
    <w:p w:rsidR="007A55FE" w:rsidRDefault="0042574D" w:rsidP="007A55FE">
      <w:r>
        <w:lastRenderedPageBreak/>
        <w:t>Thank you for your hard work for the past year, and have a Great Summer!</w:t>
      </w:r>
    </w:p>
    <w:p w:rsidR="00CA3632" w:rsidRDefault="00CA3632" w:rsidP="00030FE2">
      <w:pPr>
        <w:ind w:left="540" w:right="180"/>
        <w:rPr>
          <w:rFonts w:ascii="Garamond Premr Pro" w:hAnsi="Garamond Premr Pro"/>
        </w:rPr>
      </w:pPr>
    </w:p>
    <w:p w:rsidR="00607808" w:rsidRDefault="00607808" w:rsidP="00607808">
      <w:pPr>
        <w:pStyle w:val="Title"/>
        <w:rPr>
          <w:sz w:val="20"/>
        </w:rPr>
      </w:pPr>
      <w:r>
        <w:rPr>
          <w:sz w:val="20"/>
        </w:rPr>
        <w:t xml:space="preserve">Rubric for Essay Evaluation </w:t>
      </w:r>
    </w:p>
    <w:p w:rsidR="00607808" w:rsidRDefault="00607808" w:rsidP="00607808">
      <w:pPr>
        <w:jc w:val="center"/>
        <w:rPr>
          <w:rFonts w:ascii="Arial" w:hAnsi="Arial" w:cs="Arial"/>
          <w:sz w:val="20"/>
        </w:rPr>
      </w:pPr>
    </w:p>
    <w:p w:rsidR="00607808" w:rsidRDefault="00607808" w:rsidP="00607808">
      <w:pPr>
        <w:rPr>
          <w:rFonts w:ascii="Arial" w:hAnsi="Arial" w:cs="Arial"/>
          <w:sz w:val="20"/>
        </w:rPr>
      </w:pPr>
      <w:r>
        <w:rPr>
          <w:rFonts w:ascii="Arial" w:hAnsi="Arial" w:cs="Arial"/>
          <w:b/>
          <w:bCs/>
          <w:sz w:val="20"/>
        </w:rPr>
        <w:t>Thesis/Main Point/"Inner Story"</w:t>
      </w: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607808" w:rsidTr="00607808">
        <w:tc>
          <w:tcPr>
            <w:tcW w:w="8856" w:type="dxa"/>
            <w:gridSpan w:val="2"/>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 xml:space="preserve">   Low                                                       37%                                    63%                                High</w:t>
            </w:r>
          </w:p>
          <w:p w:rsidR="00607808" w:rsidRDefault="00607808">
            <w:pPr>
              <w:spacing w:after="200" w:line="276" w:lineRule="auto"/>
              <w:jc w:val="right"/>
              <w:rPr>
                <w:rFonts w:ascii="Arial" w:hAnsi="Arial" w:cs="Arial"/>
                <w:sz w:val="20"/>
                <w:szCs w:val="22"/>
              </w:rPr>
            </w:pPr>
            <w:r>
              <w:rPr>
                <w:rFonts w:ascii="Calibri" w:hAnsi="Calibri"/>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-6985</wp:posOffset>
                      </wp:positionV>
                      <wp:extent cx="4686300" cy="0"/>
                      <wp:effectExtent l="19050" t="59690" r="19050" b="546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wLNQIAAHo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jzFSJEe&#10;WrTzloi286jSSoGA2qJp0GkwroD0Sm1tYEpPameeNP3ukNJVR1TLY73PZwMgWTiRvDoSFs7Abfvh&#10;s2aQQw5eR9FOje0DJMiBTrE353tv+MkjCpv5bD57SKGF9BZLSHE7aKzzn7juUZiUWAoVZCMFOT45&#10;HwohxS0lbCu9EVLG1kuFhhIvppNpPOC0FCwEQ5qz7b6SFh1JME/8RVYQeZlm9UGxCNZxwtaKIR8l&#10;8FaAKJLjcEPPGUaSwxsJs5jtiZBvzQYCUoWaQA6gdJ1dHPZjkS7W8/U8H+WT2XqUp3U9+rip8tFs&#10;k32Y1g91VdXZz0Avy4tOMMZVYHhze5a/zU3Xd3fx6d3vdymT1+hRcyj29h+Ljn4IFriYaa/ZeWtD&#10;e4I1wOAx+foYwwt6uY5Zvz8Zq18AAAD//wMAUEsDBBQABgAIAAAAIQCBbe5B3QAAAAgBAAAPAAAA&#10;ZHJzL2Rvd25yZXYueG1sTI/BbsIwEETvlfoP1lbiBk5AaiGNgwDBpYdKhH6AiZckYK+j2EDar+9W&#10;PbTHnRnNvsmXg7Pihn1oPSlIJwkIpMqblmoFH4fdeA4iRE1GW0+o4BMDLIvHh1xnxt9pj7cy1oJL&#10;KGRaQRNjl0kZqgadDhPfIbF38r3Tkc++lqbXdy53Vk6T5Fk63RJ/aHSHmwarS3l1Cmbt+qt835rF&#10;286uD5uLH9x5sVdq9DSsXkFEHOJfGH7wGR0KZjr6K5kgrIKXKU+JCsZpCoL9eZqwcPwVZJHL/wOK&#10;bwAAAP//AwBQSwECLQAUAAYACAAAACEAtoM4kv4AAADhAQAAEwAAAAAAAAAAAAAAAAAAAAAAW0Nv&#10;bnRlbnRfVHlwZXNdLnhtbFBLAQItABQABgAIAAAAIQA4/SH/1gAAAJQBAAALAAAAAAAAAAAAAAAA&#10;AC8BAABfcmVscy8ucmVsc1BLAQItABQABgAIAAAAIQBELPwLNQIAAHoEAAAOAAAAAAAAAAAAAAAA&#10;AC4CAABkcnMvZTJvRG9jLnhtbFBLAQItABQABgAIAAAAIQCBbe5B3QAAAAgBAAAPAAAAAAAAAAAA&#10;AAAAAI8EAABkcnMvZG93bnJldi54bWxQSwUGAAAAAAQABADzAAAAmQUAAAAA&#10;">
                      <v:stroke startarrow="block" endarrow="block"/>
                    </v:line>
                  </w:pict>
                </mc:Fallback>
              </mc:AlternateContent>
            </w:r>
          </w:p>
        </w:tc>
      </w:tr>
      <w:tr w:rsidR="00607808" w:rsidTr="00607808">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not present or apparent</w:t>
            </w:r>
          </w:p>
          <w:p w:rsidR="00607808" w:rsidRDefault="00607808">
            <w:pPr>
              <w:rPr>
                <w:rFonts w:ascii="Arial" w:hAnsi="Arial" w:cs="Arial"/>
                <w:sz w:val="20"/>
              </w:rPr>
            </w:pPr>
            <w:r>
              <w:rPr>
                <w:rFonts w:ascii="Arial" w:hAnsi="Arial" w:cs="Arial"/>
                <w:sz w:val="20"/>
              </w:rPr>
              <w:t xml:space="preserve">too broad or simple statement of fact </w:t>
            </w:r>
          </w:p>
          <w:p w:rsidR="00607808" w:rsidRDefault="00607808">
            <w:pPr>
              <w:spacing w:after="200" w:line="276" w:lineRule="auto"/>
              <w:rPr>
                <w:rFonts w:ascii="Arial" w:hAnsi="Arial" w:cs="Arial"/>
                <w:sz w:val="20"/>
                <w:szCs w:val="22"/>
              </w:rPr>
            </w:pPr>
            <w:r>
              <w:rPr>
                <w:rFonts w:ascii="Arial" w:hAnsi="Arial" w:cs="Arial"/>
                <w:sz w:val="20"/>
              </w:rPr>
              <w:t>obvious or lacking significance</w:t>
            </w:r>
          </w:p>
        </w:tc>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thought-provoking and significant</w:t>
            </w:r>
          </w:p>
          <w:p w:rsidR="00607808" w:rsidRDefault="00607808">
            <w:pPr>
              <w:rPr>
                <w:rFonts w:ascii="Arial" w:hAnsi="Arial" w:cs="Arial"/>
                <w:sz w:val="20"/>
              </w:rPr>
            </w:pPr>
            <w:r>
              <w:rPr>
                <w:rFonts w:ascii="Arial" w:hAnsi="Arial" w:cs="Arial"/>
                <w:sz w:val="20"/>
              </w:rPr>
              <w:t>raises substantial questions</w:t>
            </w:r>
          </w:p>
          <w:p w:rsidR="00607808" w:rsidRDefault="00607808">
            <w:pPr>
              <w:spacing w:after="200" w:line="276" w:lineRule="auto"/>
              <w:rPr>
                <w:rFonts w:ascii="Arial" w:hAnsi="Arial" w:cs="Arial"/>
                <w:sz w:val="20"/>
                <w:szCs w:val="22"/>
              </w:rPr>
            </w:pPr>
            <w:r>
              <w:rPr>
                <w:rFonts w:ascii="Arial" w:hAnsi="Arial" w:cs="Arial"/>
                <w:sz w:val="20"/>
              </w:rPr>
              <w:t>balances familiar and "new" insights</w:t>
            </w:r>
          </w:p>
        </w:tc>
      </w:tr>
    </w:tbl>
    <w:p w:rsidR="00607808" w:rsidRDefault="00607808" w:rsidP="00607808">
      <w:pPr>
        <w:rPr>
          <w:rFonts w:ascii="Arial" w:hAnsi="Arial" w:cs="Arial"/>
          <w:sz w:val="20"/>
          <w:szCs w:val="22"/>
        </w:rPr>
      </w:pPr>
    </w:p>
    <w:p w:rsidR="00607808" w:rsidRDefault="00607808" w:rsidP="00607808">
      <w:pPr>
        <w:rPr>
          <w:rFonts w:ascii="Arial" w:hAnsi="Arial" w:cs="Arial"/>
          <w:sz w:val="20"/>
        </w:rPr>
      </w:pPr>
      <w:r>
        <w:rPr>
          <w:rFonts w:ascii="Arial" w:hAnsi="Arial" w:cs="Arial"/>
          <w:b/>
          <w:bCs/>
          <w:sz w:val="20"/>
        </w:rPr>
        <w:t>Arrangement/Organization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607808" w:rsidTr="00607808">
        <w:tc>
          <w:tcPr>
            <w:tcW w:w="8856" w:type="dxa"/>
            <w:gridSpan w:val="2"/>
            <w:tcBorders>
              <w:top w:val="single" w:sz="4" w:space="0" w:color="auto"/>
              <w:left w:val="single" w:sz="4" w:space="0" w:color="auto"/>
              <w:bottom w:val="single" w:sz="4" w:space="0" w:color="auto"/>
              <w:right w:val="single" w:sz="4" w:space="0" w:color="auto"/>
            </w:tcBorders>
            <w:hideMark/>
          </w:tcPr>
          <w:p w:rsidR="00607808" w:rsidRDefault="00607808">
            <w:pPr>
              <w:jc w:val="center"/>
              <w:rPr>
                <w:rFonts w:ascii="Arial" w:hAnsi="Arial" w:cs="Arial"/>
                <w:sz w:val="20"/>
                <w:szCs w:val="22"/>
              </w:rPr>
            </w:pPr>
            <w:r>
              <w:rPr>
                <w:rFonts w:ascii="Arial" w:hAnsi="Arial" w:cs="Arial"/>
                <w:sz w:val="20"/>
              </w:rPr>
              <w:t xml:space="preserve">Low                                                         25%                                       75%                          High </w:t>
            </w:r>
          </w:p>
          <w:p w:rsidR="00607808" w:rsidRDefault="00607808">
            <w:pPr>
              <w:spacing w:after="200" w:line="276" w:lineRule="auto"/>
              <w:jc w:val="right"/>
              <w:rPr>
                <w:rFonts w:ascii="Arial" w:hAnsi="Arial" w:cs="Arial"/>
                <w:sz w:val="20"/>
                <w:szCs w:val="22"/>
              </w:rPr>
            </w:pPr>
            <w:r>
              <w:rPr>
                <w:rFonts w:ascii="Calibri" w:hAnsi="Calibri"/>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-7620</wp:posOffset>
                      </wp:positionV>
                      <wp:extent cx="4686300" cy="0"/>
                      <wp:effectExtent l="19050" t="59055" r="19050" b="552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1mNQIAAHo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pxjpEgP&#10;Ldp5S0TbeVRppUBAbVEedBqMKyC9UlsbmNKT2pknTb87pHTVEdXyWO/z2QBIFk4kr46EhTNw2374&#10;rBnkkIPXUbRTY/sACXKgU+zN+d4bfvKIwmY+m88eUmghvcUSUtwOGuv8J657FCYllkIF2UhBjk/O&#10;h0JIcUsJ20pvhJSx9VKhocSL6WQaDzgtBQvBkOZsu6+kRUcSzBN/kRVEXqZZfVAsgnWcsLViyEcJ&#10;vBUgiuQ43NBzhpHk8EbCLGZ7IuRbs4GAVKEmkAMoXWcXh/1YpIv1fD3PR/lkth7laV2PPm6qfDTb&#10;ZB+m9UNdVXX2M9DL8qITjHEVGN7cnuVvc9P13V18evf7XcrkNXrUHIq9/ceiox+CBS5m2mt23trQ&#10;nmANMHhMvj7G8IJermPW70/G6hcAAAD//wMAUEsDBBQABgAIAAAAIQDWkFiG3QAAAAgBAAAPAAAA&#10;ZHJzL2Rvd25yZXYueG1sTI/BbsIwEETvlfgHa5F6Ayep1EIaBwGCSw+VCP0AE2+TFHsdxQbSfn23&#10;6qE97sxo9k2xGp0VVxxC50lBOk9AINXedNQoeDvuZwsQIWoy2npCBZ8YYFVO7gqdG3+jA16r2Agu&#10;oZBrBW2MfS5lqFt0Osx9j8Teux+cjnwOjTSDvnG5szJLkkfpdEf8odU9blusz9XFKXjoNl/V684s&#10;X/Z2c9ye/eg+lgel7qfj+hlExDH+heEHn9GhZKaTv5AJwip4ynhKVDBLMxDsL9KEhdOvIMtC/h9Q&#10;fgMAAP//AwBQSwECLQAUAAYACAAAACEAtoM4kv4AAADhAQAAEwAAAAAAAAAAAAAAAAAAAAAAW0Nv&#10;bnRlbnRfVHlwZXNdLnhtbFBLAQItABQABgAIAAAAIQA4/SH/1gAAAJQBAAALAAAAAAAAAAAAAAAA&#10;AC8BAABfcmVscy8ucmVsc1BLAQItABQABgAIAAAAIQCMDa1mNQIAAHoEAAAOAAAAAAAAAAAAAAAA&#10;AC4CAABkcnMvZTJvRG9jLnhtbFBLAQItABQABgAIAAAAIQDWkFiG3QAAAAgBAAAPAAAAAAAAAAAA&#10;AAAAAI8EAABkcnMvZG93bnJldi54bWxQSwUGAAAAAAQABADzAAAAmQUAAAAA&#10;">
                      <v:stroke startarrow="block" endarrow="block"/>
                    </v:line>
                  </w:pict>
                </mc:Fallback>
              </mc:AlternateContent>
            </w:r>
          </w:p>
        </w:tc>
      </w:tr>
      <w:tr w:rsidR="00607808" w:rsidTr="00607808">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introduction does not engage readers</w:t>
            </w:r>
          </w:p>
          <w:p w:rsidR="00607808" w:rsidRDefault="00607808">
            <w:pPr>
              <w:rPr>
                <w:rFonts w:ascii="Arial" w:hAnsi="Arial" w:cs="Arial"/>
                <w:sz w:val="20"/>
              </w:rPr>
            </w:pPr>
            <w:r>
              <w:rPr>
                <w:rFonts w:ascii="Arial" w:hAnsi="Arial" w:cs="Arial"/>
                <w:sz w:val="20"/>
              </w:rPr>
              <w:t>conclusion inconsistent or too obvious</w:t>
            </w:r>
          </w:p>
          <w:p w:rsidR="00607808" w:rsidRDefault="00607808">
            <w:pPr>
              <w:spacing w:after="200" w:line="276" w:lineRule="auto"/>
              <w:rPr>
                <w:rFonts w:ascii="Arial" w:hAnsi="Arial" w:cs="Arial"/>
                <w:sz w:val="20"/>
                <w:szCs w:val="22"/>
              </w:rPr>
            </w:pPr>
            <w:r>
              <w:rPr>
                <w:rFonts w:ascii="Arial" w:hAnsi="Arial" w:cs="Arial"/>
                <w:sz w:val="20"/>
              </w:rPr>
              <w:t xml:space="preserve">paragraphs/transitions don’t guide readers </w:t>
            </w:r>
          </w:p>
        </w:tc>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Introduction clearly creates role for reader</w:t>
            </w:r>
          </w:p>
          <w:p w:rsidR="00607808" w:rsidRDefault="00607808">
            <w:pPr>
              <w:rPr>
                <w:rFonts w:ascii="Arial" w:hAnsi="Arial" w:cs="Arial"/>
                <w:sz w:val="20"/>
              </w:rPr>
            </w:pPr>
            <w:r>
              <w:rPr>
                <w:rFonts w:ascii="Arial" w:hAnsi="Arial" w:cs="Arial"/>
                <w:sz w:val="20"/>
              </w:rPr>
              <w:t>conclusion invites deeper reflection</w:t>
            </w:r>
          </w:p>
          <w:p w:rsidR="00607808" w:rsidRDefault="00607808">
            <w:pPr>
              <w:spacing w:after="200" w:line="276" w:lineRule="auto"/>
              <w:rPr>
                <w:rFonts w:ascii="Arial" w:hAnsi="Arial" w:cs="Arial"/>
                <w:sz w:val="20"/>
                <w:szCs w:val="20"/>
              </w:rPr>
            </w:pPr>
            <w:r>
              <w:rPr>
                <w:rFonts w:ascii="Arial" w:hAnsi="Arial" w:cs="Arial"/>
                <w:sz w:val="20"/>
                <w:szCs w:val="20"/>
              </w:rPr>
              <w:t xml:space="preserve">structure reinforces and expands message  </w:t>
            </w:r>
          </w:p>
        </w:tc>
      </w:tr>
    </w:tbl>
    <w:p w:rsidR="00607808" w:rsidRDefault="00607808" w:rsidP="00607808">
      <w:pPr>
        <w:rPr>
          <w:rFonts w:ascii="Arial" w:hAnsi="Arial" w:cs="Arial"/>
          <w:sz w:val="20"/>
          <w:szCs w:val="22"/>
        </w:rPr>
      </w:pPr>
    </w:p>
    <w:p w:rsidR="00607808" w:rsidRDefault="00607808" w:rsidP="00607808">
      <w:pPr>
        <w:rPr>
          <w:rFonts w:ascii="Arial" w:hAnsi="Arial" w:cs="Arial"/>
          <w:b/>
          <w:bCs/>
          <w:sz w:val="20"/>
        </w:rPr>
      </w:pPr>
      <w:r>
        <w:rPr>
          <w:rFonts w:ascii="Arial" w:hAnsi="Arial" w:cs="Arial"/>
          <w:sz w:val="20"/>
        </w:rPr>
        <w:t xml:space="preserve"> </w:t>
      </w:r>
      <w:r>
        <w:rPr>
          <w:rFonts w:ascii="Arial" w:hAnsi="Arial" w:cs="Arial"/>
          <w:b/>
          <w:bCs/>
          <w:sz w:val="20"/>
        </w:rPr>
        <w:t>Development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607808" w:rsidTr="00607808">
        <w:tc>
          <w:tcPr>
            <w:tcW w:w="8856" w:type="dxa"/>
            <w:gridSpan w:val="2"/>
            <w:tcBorders>
              <w:top w:val="single" w:sz="4" w:space="0" w:color="auto"/>
              <w:left w:val="single" w:sz="4" w:space="0" w:color="auto"/>
              <w:bottom w:val="single" w:sz="4" w:space="0" w:color="auto"/>
              <w:right w:val="single" w:sz="4" w:space="0" w:color="auto"/>
            </w:tcBorders>
            <w:hideMark/>
          </w:tcPr>
          <w:p w:rsidR="00607808" w:rsidRDefault="00607808">
            <w:pPr>
              <w:jc w:val="center"/>
              <w:rPr>
                <w:rFonts w:ascii="Arial" w:hAnsi="Arial" w:cs="Arial"/>
                <w:sz w:val="20"/>
                <w:szCs w:val="22"/>
              </w:rPr>
            </w:pPr>
            <w:r>
              <w:rPr>
                <w:rFonts w:ascii="Arial" w:hAnsi="Arial" w:cs="Arial"/>
                <w:sz w:val="20"/>
              </w:rPr>
              <w:t xml:space="preserve">Low                                                   50%                                    50%                                  High </w:t>
            </w:r>
          </w:p>
          <w:p w:rsidR="00607808" w:rsidRDefault="00607808">
            <w:pPr>
              <w:spacing w:after="200" w:line="276" w:lineRule="auto"/>
              <w:jc w:val="right"/>
              <w:rPr>
                <w:rFonts w:ascii="Arial" w:hAnsi="Arial" w:cs="Arial"/>
                <w:sz w:val="20"/>
                <w:szCs w:val="22"/>
              </w:rPr>
            </w:pPr>
            <w:r>
              <w:rPr>
                <w:rFonts w:ascii="Calibri" w:hAnsi="Calibri"/>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-8255</wp:posOffset>
                      </wp:positionV>
                      <wp:extent cx="4686300" cy="0"/>
                      <wp:effectExtent l="19050" t="58420" r="19050" b="558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u/NQIAAHoEAAAOAAAAZHJzL2Uyb0RvYy54bWysVE2P2yAQvVfqf0Dcs7YTJ02sOKvKTnrZ&#10;tpGy/QEEsI2KAQGJE1X97x3IR3fby6pqDgSY4THvzcPLx1Mv0ZFbJ7QqcfaQYsQV1UyotsTfnjej&#10;OUbOE8WI1IqX+Mwdfly9f7ccTMHHutOScYsARLliMCXuvDdFkjja8Z64B224gmCjbU88LG2bMEsG&#10;QO9lMk7TWTJoy4zVlDsHu/UliFcRv2k49V+bxnGPZImhNh9HG8d9GJPVkhStJaYT9FoG+YcqeiIU&#10;XHqHqokn6GDFX1C9oFY73fgHqvtEN42gPHIANln6B5tdRwyPXEAcZ+4yuf8HS78ctxYJVuIJRor0&#10;0KKdt0S0nUeVVgoE1BZNgk6DcQWkV2prA1N6UjvzpOl3h5SuOqJaHut9PhsAycKJ5NWRsHAGbtsP&#10;nzWDHHLwOop2amwfIEEOdIq9Od97w08eUdjMZ/PZJIUW0lssIcXtoLHOf+K6R2FSYilUkI0U5Pjk&#10;fCiEFLeUsK30RkgZWy8VGkq8mI6n8YDTUrAQDGnOtvtKWnQkwTzxF1lB5GWa1QfFIljHCVsrhnyU&#10;wFsBokiOww09ZxhJDm8kzGK2J0K+NRsISBVqAjmA0nV2cdiPRbpYz9fzfJSPZ+tRntb16OOmykez&#10;TfZhWk/qqqqzn4FelhedYIyrwPDm9ix/m5uu7+7i07vf71Imr9Gj5lDs7T8WHf0QLHAx016z89aG&#10;9gRrgMFj8vUxhhf0ch2zfn8yVr8AAAD//wMAUEsDBBQABgAIAAAAIQAbxMrE3QAAAAgBAAAPAAAA&#10;ZHJzL2Rvd25yZXYueG1sTI/BbsIwEETvlfgHayv1Bk5AaiGNgwCVSw+VCP0AE2+TFHsdxQbSfn0X&#10;caDHnRnNvsmXg7PijH1oPSlIJwkIpMqblmoFn/vteA4iRE1GW0+o4AcDLIvRQ64z4y+0w3MZa8El&#10;FDKtoImxy6QMVYNOh4nvkNj78r3Tkc++lqbXFy53Vk6T5Fk63RJ/aHSHmwarY3lyCmbt+rf8eDOL&#10;961d7zdHP7jvxU6pp8dh9Qoi4hDvYbjiMzoUzHTwJzJBWAUvU54SFYzTGQj252nCwuEmyCKX/wcU&#10;fwAAAP//AwBQSwECLQAUAAYACAAAACEAtoM4kv4AAADhAQAAEwAAAAAAAAAAAAAAAAAAAAAAW0Nv&#10;bnRlbnRfVHlwZXNdLnhtbFBLAQItABQABgAIAAAAIQA4/SH/1gAAAJQBAAALAAAAAAAAAAAAAAAA&#10;AC8BAABfcmVscy8ucmVsc1BLAQItABQABgAIAAAAIQC17mu/NQIAAHoEAAAOAAAAAAAAAAAAAAAA&#10;AC4CAABkcnMvZTJvRG9jLnhtbFBLAQItABQABgAIAAAAIQAbxMrE3QAAAAgBAAAPAAAAAAAAAAAA&#10;AAAAAI8EAABkcnMvZG93bnJldi54bWxQSwUGAAAAAAQABADzAAAAmQUAAAAA&#10;">
                      <v:stroke startarrow="block" endarrow="block"/>
                    </v:line>
                  </w:pict>
                </mc:Fallback>
              </mc:AlternateContent>
            </w:r>
          </w:p>
        </w:tc>
      </w:tr>
      <w:tr w:rsidR="00607808" w:rsidTr="00607808">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insufficient examples or details</w:t>
            </w:r>
          </w:p>
          <w:p w:rsidR="00607808" w:rsidRDefault="00607808">
            <w:pPr>
              <w:rPr>
                <w:rFonts w:ascii="Arial" w:hAnsi="Arial" w:cs="Arial"/>
                <w:sz w:val="20"/>
              </w:rPr>
            </w:pPr>
            <w:r>
              <w:rPr>
                <w:rFonts w:ascii="Arial" w:hAnsi="Arial" w:cs="Arial"/>
                <w:sz w:val="20"/>
              </w:rPr>
              <w:t>excess of unrelated/undeveloped ideas</w:t>
            </w:r>
          </w:p>
          <w:p w:rsidR="00607808" w:rsidRDefault="00607808">
            <w:pPr>
              <w:rPr>
                <w:rFonts w:ascii="Arial" w:hAnsi="Arial" w:cs="Arial"/>
                <w:sz w:val="20"/>
              </w:rPr>
            </w:pPr>
            <w:r>
              <w:rPr>
                <w:rFonts w:ascii="Arial" w:hAnsi="Arial" w:cs="Arial"/>
                <w:sz w:val="20"/>
              </w:rPr>
              <w:t>lacks convincing supportive evidence/examples</w:t>
            </w:r>
          </w:p>
          <w:p w:rsidR="00607808" w:rsidRDefault="00607808">
            <w:pPr>
              <w:spacing w:after="200" w:line="276" w:lineRule="auto"/>
              <w:rPr>
                <w:rFonts w:ascii="Arial" w:hAnsi="Arial" w:cs="Arial"/>
                <w:sz w:val="20"/>
                <w:szCs w:val="22"/>
              </w:rPr>
            </w:pPr>
            <w:r>
              <w:rPr>
                <w:rFonts w:ascii="Arial" w:hAnsi="Arial" w:cs="Arial"/>
                <w:sz w:val="20"/>
              </w:rPr>
              <w:t>does not analyze or reflect on evidence</w:t>
            </w:r>
          </w:p>
        </w:tc>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0"/>
              </w:rPr>
            </w:pPr>
            <w:r>
              <w:rPr>
                <w:rFonts w:ascii="Arial" w:hAnsi="Arial" w:cs="Arial"/>
                <w:sz w:val="20"/>
                <w:szCs w:val="20"/>
              </w:rPr>
              <w:t>engaging examples add insight to topic</w:t>
            </w:r>
          </w:p>
          <w:p w:rsidR="00607808" w:rsidRDefault="00607808">
            <w:pPr>
              <w:rPr>
                <w:rFonts w:ascii="Arial" w:hAnsi="Arial" w:cs="Arial"/>
                <w:sz w:val="20"/>
                <w:szCs w:val="20"/>
              </w:rPr>
            </w:pPr>
            <w:r>
              <w:rPr>
                <w:rFonts w:ascii="Arial" w:hAnsi="Arial" w:cs="Arial"/>
                <w:sz w:val="20"/>
                <w:szCs w:val="20"/>
              </w:rPr>
              <w:t>details reinforce and build on the message</w:t>
            </w:r>
          </w:p>
          <w:p w:rsidR="00607808" w:rsidRDefault="00607808">
            <w:pPr>
              <w:rPr>
                <w:rFonts w:ascii="Arial" w:hAnsi="Arial" w:cs="Arial"/>
                <w:sz w:val="20"/>
                <w:szCs w:val="20"/>
              </w:rPr>
            </w:pPr>
            <w:r>
              <w:rPr>
                <w:rFonts w:ascii="Arial" w:hAnsi="Arial" w:cs="Arial"/>
                <w:sz w:val="20"/>
              </w:rPr>
              <w:t>details/examples are relevant to message</w:t>
            </w:r>
          </w:p>
          <w:p w:rsidR="00607808" w:rsidRDefault="00607808">
            <w:pPr>
              <w:spacing w:after="200" w:line="276" w:lineRule="auto"/>
              <w:rPr>
                <w:rFonts w:ascii="Arial" w:hAnsi="Arial" w:cs="Arial"/>
                <w:sz w:val="20"/>
                <w:szCs w:val="22"/>
              </w:rPr>
            </w:pPr>
            <w:r>
              <w:rPr>
                <w:rFonts w:ascii="Arial" w:hAnsi="Arial" w:cs="Arial"/>
                <w:sz w:val="20"/>
              </w:rPr>
              <w:t>comments on examples as needed</w:t>
            </w:r>
          </w:p>
        </w:tc>
      </w:tr>
    </w:tbl>
    <w:p w:rsidR="00607808" w:rsidRDefault="00607808" w:rsidP="00607808">
      <w:pPr>
        <w:rPr>
          <w:rFonts w:ascii="Arial" w:hAnsi="Arial" w:cs="Arial"/>
          <w:sz w:val="20"/>
          <w:szCs w:val="22"/>
        </w:rPr>
      </w:pPr>
    </w:p>
    <w:p w:rsidR="00607808" w:rsidRDefault="00607808" w:rsidP="00607808">
      <w:pPr>
        <w:rPr>
          <w:rFonts w:ascii="Arial" w:hAnsi="Arial" w:cs="Arial"/>
          <w:sz w:val="20"/>
        </w:rPr>
      </w:pPr>
      <w:r>
        <w:rPr>
          <w:rFonts w:ascii="Arial" w:hAnsi="Arial" w:cs="Arial"/>
          <w:sz w:val="20"/>
        </w:rPr>
        <w:t xml:space="preserve"> </w:t>
      </w:r>
      <w:r>
        <w:rPr>
          <w:rFonts w:ascii="Arial" w:hAnsi="Arial" w:cs="Arial"/>
          <w:b/>
          <w:bCs/>
          <w:sz w:val="20"/>
        </w:rPr>
        <w:t>Style (Word Choice and Sentence Structure)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607808" w:rsidTr="00607808">
        <w:tc>
          <w:tcPr>
            <w:tcW w:w="8856" w:type="dxa"/>
            <w:gridSpan w:val="2"/>
            <w:tcBorders>
              <w:top w:val="single" w:sz="4" w:space="0" w:color="auto"/>
              <w:left w:val="single" w:sz="4" w:space="0" w:color="auto"/>
              <w:bottom w:val="single" w:sz="4" w:space="0" w:color="auto"/>
              <w:right w:val="single" w:sz="4" w:space="0" w:color="auto"/>
            </w:tcBorders>
            <w:hideMark/>
          </w:tcPr>
          <w:p w:rsidR="00607808" w:rsidRDefault="00607808">
            <w:pPr>
              <w:jc w:val="center"/>
              <w:rPr>
                <w:rFonts w:ascii="Arial" w:hAnsi="Arial" w:cs="Arial"/>
                <w:sz w:val="20"/>
                <w:szCs w:val="22"/>
              </w:rPr>
            </w:pPr>
            <w:r>
              <w:rPr>
                <w:rFonts w:ascii="Arial" w:hAnsi="Arial" w:cs="Arial"/>
                <w:sz w:val="20"/>
              </w:rPr>
              <w:t>Low                          63%                 37%         High</w:t>
            </w:r>
            <w:r>
              <w:rPr>
                <w:rFonts w:ascii="Arial" w:hAnsi="Arial" w:cs="Arial"/>
                <w:noProof/>
                <w:sz w:val="20"/>
              </w:rPr>
              <w:t xml:space="preserve"> </w:t>
            </w:r>
          </w:p>
          <w:p w:rsidR="00607808" w:rsidRDefault="00607808">
            <w:pPr>
              <w:spacing w:after="200" w:line="276" w:lineRule="auto"/>
              <w:rPr>
                <w:rFonts w:ascii="Arial" w:hAnsi="Arial" w:cs="Arial"/>
                <w:sz w:val="20"/>
                <w:szCs w:val="22"/>
              </w:rPr>
            </w:pPr>
            <w:r>
              <w:rPr>
                <w:rFonts w:ascii="Calibri" w:hAnsi="Calibri"/>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38100</wp:posOffset>
                      </wp:positionV>
                      <wp:extent cx="4686300" cy="0"/>
                      <wp:effectExtent l="19050" t="57150" r="190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rSNQIAAHo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jzBSJEe&#10;WrTzloi286jSSoGA2qJJ0GkwroD0Sm1tYEpPameeNP3ukNJVR1TLY73PZwMgWTiRvDoSFs7Abfvh&#10;s2aQQw5eR9FOje0DJMiBTrE353tv+MkjCpv5bD57SKGF9BZLSHE7aKzzn7juUZiUWAoVZCMFOT45&#10;HwohxS0lbCu9EVLG1kuFhhIvppNpPOC0FCwEQ5qz7b6SFh1JME/8RVYQeZlm9UGxCNZxwtaKIR8l&#10;8FaAKJLjcEPPGUaSwxsJs5jtiZBvzQYCUoWaQA6gdJ1dHPZjkS7W8/U8H+WT2XqUp3U9+rip8tFs&#10;k32Y1g91VdXZz0Avy4tOMMZVYHhze5a/zU3Xd3fx6d3vdymT1+hRcyj29h+Ljn4IFriYaa/ZeWtD&#10;e4I1wOAx+foYwwt6uY5Zvz8Zq18AAAD//wMAUEsDBBQABgAIAAAAIQAAyVbq2wAAAAYBAAAPAAAA&#10;ZHJzL2Rvd25yZXYueG1sTI9BT8MwDIXvSPyHyEjcWLohja3UndjELhyQ1vEDssa0ZYlTNdlW+PUY&#10;LnCyn571/L1iNXqnzjTELjDCdJKBIq6D7bhBeNtv7xagYjJsjQtMCJ8UYVVeXxUmt+HCOzpXqVES&#10;wjE3CG1Kfa51rFvyJk5CTyzeexi8SSKHRtvBXCTcOz3Lsrn2pmP50JqeNi3Vx+rkEe679Vf1+myX&#10;L1u33m+OYfQfyx3i7c349Agq0Zj+juEHX9ChFKZDOLGNyiE8zKRKQpjLEHsxzWQ5/GpdFvo/fvkN&#10;AAD//wMAUEsBAi0AFAAGAAgAAAAhALaDOJL+AAAA4QEAABMAAAAAAAAAAAAAAAAAAAAAAFtDb250&#10;ZW50X1R5cGVzXS54bWxQSwECLQAUAAYACAAAACEAOP0h/9YAAACUAQAACwAAAAAAAAAAAAAAAAAv&#10;AQAAX3JlbHMvLnJlbHNQSwECLQAUAAYACAAAACEAfc860jUCAAB6BAAADgAAAAAAAAAAAAAAAAAu&#10;AgAAZHJzL2Uyb0RvYy54bWxQSwECLQAUAAYACAAAACEAAMlW6tsAAAAGAQAADwAAAAAAAAAAAAAA&#10;AACPBAAAZHJzL2Rvd25yZXYueG1sUEsFBgAAAAAEAAQA8wAAAJcFAAAAAA==&#10;">
                      <v:stroke startarrow="block" endarrow="block"/>
                    </v:line>
                  </w:pict>
                </mc:Fallback>
              </mc:AlternateContent>
            </w:r>
          </w:p>
        </w:tc>
      </w:tr>
      <w:tr w:rsidR="00607808" w:rsidTr="00607808">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tone is inconsistent with purpose/message</w:t>
            </w:r>
          </w:p>
          <w:p w:rsidR="00607808" w:rsidRDefault="00607808">
            <w:pPr>
              <w:rPr>
                <w:rFonts w:ascii="Arial" w:hAnsi="Arial" w:cs="Arial"/>
                <w:sz w:val="20"/>
              </w:rPr>
            </w:pPr>
            <w:r>
              <w:rPr>
                <w:rFonts w:ascii="Arial" w:hAnsi="Arial" w:cs="Arial"/>
                <w:sz w:val="20"/>
              </w:rPr>
              <w:t>words are vague or used incorrectly</w:t>
            </w:r>
          </w:p>
          <w:p w:rsidR="00607808" w:rsidRDefault="00607808">
            <w:pPr>
              <w:spacing w:after="200" w:line="276" w:lineRule="auto"/>
              <w:rPr>
                <w:rFonts w:ascii="Arial" w:hAnsi="Arial" w:cs="Arial"/>
                <w:sz w:val="20"/>
                <w:szCs w:val="22"/>
              </w:rPr>
            </w:pPr>
            <w:r>
              <w:rPr>
                <w:rFonts w:ascii="Arial" w:hAnsi="Arial" w:cs="Arial"/>
                <w:sz w:val="20"/>
              </w:rPr>
              <w:t>sentences are unnecessarily choppy/rambling</w:t>
            </w:r>
          </w:p>
        </w:tc>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tone is appropriate for audience and message</w:t>
            </w:r>
          </w:p>
          <w:p w:rsidR="00607808" w:rsidRDefault="00607808">
            <w:pPr>
              <w:rPr>
                <w:rFonts w:ascii="Arial" w:hAnsi="Arial" w:cs="Arial"/>
                <w:sz w:val="20"/>
              </w:rPr>
            </w:pPr>
            <w:r>
              <w:rPr>
                <w:rFonts w:ascii="Arial" w:hAnsi="Arial" w:cs="Arial"/>
                <w:sz w:val="20"/>
              </w:rPr>
              <w:t>language used effectively and accurately</w:t>
            </w:r>
          </w:p>
          <w:p w:rsidR="00607808" w:rsidRDefault="00607808">
            <w:pPr>
              <w:spacing w:after="200" w:line="276" w:lineRule="auto"/>
              <w:rPr>
                <w:rFonts w:ascii="Arial" w:hAnsi="Arial" w:cs="Arial"/>
                <w:sz w:val="20"/>
                <w:szCs w:val="22"/>
              </w:rPr>
            </w:pPr>
            <w:r>
              <w:rPr>
                <w:rFonts w:ascii="Arial" w:hAnsi="Arial" w:cs="Arial"/>
                <w:sz w:val="20"/>
              </w:rPr>
              <w:t>sentences are varied as needed</w:t>
            </w:r>
          </w:p>
        </w:tc>
      </w:tr>
    </w:tbl>
    <w:p w:rsidR="00607808" w:rsidRDefault="00607808" w:rsidP="00607808">
      <w:pPr>
        <w:rPr>
          <w:rFonts w:ascii="Arial" w:hAnsi="Arial" w:cs="Arial"/>
          <w:sz w:val="20"/>
          <w:szCs w:val="22"/>
        </w:rPr>
      </w:pPr>
    </w:p>
    <w:p w:rsidR="00607808" w:rsidRDefault="00607808" w:rsidP="00607808">
      <w:pPr>
        <w:rPr>
          <w:rFonts w:ascii="Arial" w:hAnsi="Arial" w:cs="Arial"/>
          <w:sz w:val="20"/>
        </w:rPr>
      </w:pPr>
      <w:r>
        <w:rPr>
          <w:rFonts w:ascii="Arial" w:hAnsi="Arial" w:cs="Arial"/>
          <w:sz w:val="20"/>
        </w:rPr>
        <w:t xml:space="preserve">  </w:t>
      </w:r>
      <w:r>
        <w:rPr>
          <w:rFonts w:ascii="Arial" w:hAnsi="Arial" w:cs="Arial"/>
          <w:b/>
          <w:bCs/>
          <w:sz w:val="20"/>
        </w:rPr>
        <w:t>Spelling, Punctuation, Grammatical Correctness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607808" w:rsidTr="00607808">
        <w:tc>
          <w:tcPr>
            <w:tcW w:w="8856" w:type="dxa"/>
            <w:gridSpan w:val="2"/>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 xml:space="preserve">       Low                                                              12%                       83%                    High</w:t>
            </w:r>
          </w:p>
          <w:p w:rsidR="00607808" w:rsidRDefault="00607808">
            <w:pPr>
              <w:spacing w:after="200" w:line="276" w:lineRule="auto"/>
              <w:jc w:val="right"/>
              <w:rPr>
                <w:rFonts w:ascii="Arial" w:hAnsi="Arial" w:cs="Arial"/>
                <w:sz w:val="20"/>
                <w:szCs w:val="22"/>
              </w:rPr>
            </w:pPr>
            <w:r>
              <w:rPr>
                <w:rFonts w:ascii="Calibri" w:hAnsi="Calibri"/>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37465</wp:posOffset>
                      </wp:positionV>
                      <wp:extent cx="4686300" cy="0"/>
                      <wp:effectExtent l="19050" t="56515" r="19050" b="577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95pt" to="3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llNAIAAHoEAAAOAAAAZHJzL2Uyb0RvYy54bWysVMuO2jAU3VfqP1jeM0mYQCEijKoEupl2&#10;kJh+gLGdxKpjW7YhoKr/3mvzaGk3o6osjB/Hx/eee24WT8deogO3TmhV4uwhxYgrqplQbYm/vq5H&#10;M4ycJ4oRqRUv8Yk7/LR8/24xmIKPdacl4xYBiXLFYErceW+KJHG04z1xD9pwBYeNtj3xsLRtwiwZ&#10;gL2XyThNp8mgLTNWU+4c7NbnQ7yM/E3DqX9pGsc9kiWG2HwcbRx3YUyWC1K0lphO0EsY5B+i6IlQ&#10;8OiNqiaeoL0Vf1H1glrtdOMfqO4T3TSC8pgDZJOlf2Sz7YjhMRcQx5mbTO7/0dIvh41FgkHtMFKk&#10;hxJtvSWi7TyqtFIgoLYoCzoNxhUAr9TGhkzpUW3Ns6bfHFK66ohqeYz39WSAJN5I7q6EhTPw2m74&#10;rBlgyN7rKNqxsX2gBDnQMdbmdKsNP3pEYTOfzqaPKZSQXs8SUlwvGuv8J657FCYllkIF2UhBDs/O&#10;Q+gAvULCttJrIWUsvVRoKPF8Mp7EC05LwcJhgDnb7ipp0YEE88Rf0AHI7mBW7xWLZB0nbKUY8lEC&#10;bwWIIjkOL/ScYSQ59EiYRbQnQr4VDW9KFWICOSCly+zssO/zdL6arWb5KB9PV6M8revRx3WVj6br&#10;7MOkfqyrqs5+hPSyvOgEY1yFDK9uz/K3uenSd2ef3vx+kzK5Z48yQbDX/xh09EOwwNlMO81OGxsU&#10;DdYAg0fwpRlDB/2+jqhfn4zlTwAAAP//AwBQSwMEFAAGAAgAAAAhAM6Gw2vbAAAABgEAAA8AAABk&#10;cnMvZG93bnJldi54bWxMj8tuwjAQRfdI/QdrkLoDB/oiaRxUUNl0gUToB5h4SFLscRQbSPv1nXbT&#10;rkZHd3TnTL4cnBUX7EPrScFsmoBAqrxpqVbwvt9MFiBC1GS09YQKPjHAsrgZ5Toz/ko7vJSxFlxC&#10;IdMKmhi7TMpQNeh0mPoOibOj752OjH0tTa+vXO6snCfJo3S6Jb7Q6A7XDVan8uwU3LWrr3L7atK3&#10;jV3t1yc/uI90p9TteHh5BhFxiH/L8KPP6lCw08GfyQRhFTzc8yuRZwqC46d0znz4ZVnk8r9+8Q0A&#10;AP//AwBQSwECLQAUAAYACAAAACEAtoM4kv4AAADhAQAAEwAAAAAAAAAAAAAAAAAAAAAAW0NvbnRl&#10;bnRfVHlwZXNdLnhtbFBLAQItABQABgAIAAAAIQA4/SH/1gAAAJQBAAALAAAAAAAAAAAAAAAAAC8B&#10;AABfcmVscy8ucmVsc1BLAQItABQABgAIAAAAIQAlrcllNAIAAHoEAAAOAAAAAAAAAAAAAAAAAC4C&#10;AABkcnMvZTJvRG9jLnhtbFBLAQItABQABgAIAAAAIQDOhsNr2wAAAAYBAAAPAAAAAAAAAAAAAAAA&#10;AI4EAABkcnMvZG93bnJldi54bWxQSwUGAAAAAAQABADzAAAAlgUAAAAA&#10;">
                      <v:stroke startarrow="block" endarrow="block"/>
                    </v:line>
                  </w:pict>
                </mc:Fallback>
              </mc:AlternateContent>
            </w:r>
          </w:p>
        </w:tc>
      </w:tr>
      <w:tr w:rsidR="00607808" w:rsidTr="00607808">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frequent and confusing grammatical errors</w:t>
            </w:r>
          </w:p>
          <w:p w:rsidR="00607808" w:rsidRDefault="00607808">
            <w:pPr>
              <w:rPr>
                <w:rFonts w:ascii="Arial" w:hAnsi="Arial" w:cs="Arial"/>
                <w:sz w:val="20"/>
              </w:rPr>
            </w:pPr>
            <w:r>
              <w:rPr>
                <w:rFonts w:ascii="Arial" w:hAnsi="Arial" w:cs="Arial"/>
                <w:sz w:val="20"/>
              </w:rPr>
              <w:t>spelling errors suggest lack of proofreading</w:t>
            </w:r>
          </w:p>
          <w:p w:rsidR="00607808" w:rsidRDefault="00607808">
            <w:pPr>
              <w:spacing w:after="200" w:line="276" w:lineRule="auto"/>
              <w:rPr>
                <w:rFonts w:ascii="Arial" w:hAnsi="Arial" w:cs="Arial"/>
                <w:sz w:val="20"/>
                <w:szCs w:val="22"/>
              </w:rPr>
            </w:pPr>
            <w:r>
              <w:rPr>
                <w:rFonts w:ascii="Arial" w:hAnsi="Arial" w:cs="Arial"/>
                <w:sz w:val="20"/>
              </w:rPr>
              <w:t>punctuation errors obscure meaning</w:t>
            </w:r>
          </w:p>
        </w:tc>
        <w:tc>
          <w:tcPr>
            <w:tcW w:w="4428" w:type="dxa"/>
            <w:tcBorders>
              <w:top w:val="single" w:sz="4" w:space="0" w:color="auto"/>
              <w:left w:val="single" w:sz="4" w:space="0" w:color="auto"/>
              <w:bottom w:val="single" w:sz="4" w:space="0" w:color="auto"/>
              <w:right w:val="single" w:sz="4" w:space="0" w:color="auto"/>
            </w:tcBorders>
            <w:hideMark/>
          </w:tcPr>
          <w:p w:rsidR="00607808" w:rsidRDefault="00607808">
            <w:pPr>
              <w:rPr>
                <w:rFonts w:ascii="Arial" w:hAnsi="Arial" w:cs="Arial"/>
                <w:sz w:val="20"/>
                <w:szCs w:val="22"/>
              </w:rPr>
            </w:pPr>
            <w:r>
              <w:rPr>
                <w:rFonts w:ascii="Arial" w:hAnsi="Arial" w:cs="Arial"/>
                <w:sz w:val="20"/>
              </w:rPr>
              <w:t>essay shows thorough proofreading</w:t>
            </w:r>
          </w:p>
          <w:p w:rsidR="00607808" w:rsidRDefault="00607808">
            <w:pPr>
              <w:rPr>
                <w:rFonts w:ascii="Arial" w:hAnsi="Arial" w:cs="Arial"/>
                <w:sz w:val="20"/>
              </w:rPr>
            </w:pPr>
            <w:r>
              <w:rPr>
                <w:rFonts w:ascii="Arial" w:hAnsi="Arial" w:cs="Arial"/>
                <w:sz w:val="20"/>
              </w:rPr>
              <w:t>few punctuation, grammar, spelling errors</w:t>
            </w:r>
          </w:p>
          <w:p w:rsidR="00607808" w:rsidRDefault="00607808">
            <w:pPr>
              <w:spacing w:after="200" w:line="276" w:lineRule="auto"/>
              <w:rPr>
                <w:rFonts w:ascii="Arial" w:hAnsi="Arial" w:cs="Arial"/>
                <w:sz w:val="20"/>
                <w:szCs w:val="22"/>
              </w:rPr>
            </w:pPr>
            <w:r>
              <w:rPr>
                <w:rFonts w:ascii="Arial" w:hAnsi="Arial" w:cs="Arial"/>
                <w:sz w:val="20"/>
              </w:rPr>
              <w:t>outside sources documented correctly</w:t>
            </w:r>
          </w:p>
        </w:tc>
      </w:tr>
    </w:tbl>
    <w:p w:rsidR="00607808" w:rsidRDefault="00607808" w:rsidP="00607808">
      <w:pPr>
        <w:spacing w:line="360" w:lineRule="auto"/>
        <w:rPr>
          <w:rFonts w:ascii="Arial" w:hAnsi="Arial" w:cs="Arial"/>
          <w:b/>
          <w:bCs/>
          <w:sz w:val="20"/>
          <w:szCs w:val="22"/>
        </w:rPr>
      </w:pPr>
    </w:p>
    <w:p w:rsidR="00607808" w:rsidRDefault="00607808" w:rsidP="00607808">
      <w:pPr>
        <w:spacing w:line="360" w:lineRule="auto"/>
        <w:rPr>
          <w:rFonts w:ascii="Arial" w:hAnsi="Arial" w:cs="Arial"/>
          <w:b/>
          <w:bCs/>
          <w:sz w:val="20"/>
        </w:rPr>
      </w:pPr>
    </w:p>
    <w:p w:rsidR="00607808" w:rsidRDefault="00607808" w:rsidP="00607808">
      <w:pPr>
        <w:spacing w:line="360" w:lineRule="auto"/>
        <w:rPr>
          <w:rFonts w:ascii="Arial" w:hAnsi="Arial" w:cs="Arial"/>
          <w:b/>
          <w:bCs/>
          <w:sz w:val="20"/>
        </w:rPr>
      </w:pPr>
    </w:p>
    <w:p w:rsidR="00607808" w:rsidRDefault="00607808" w:rsidP="00607808">
      <w:pPr>
        <w:spacing w:line="360" w:lineRule="auto"/>
        <w:rPr>
          <w:rFonts w:ascii="Arial" w:hAnsi="Arial" w:cs="Arial"/>
          <w:b/>
          <w:bCs/>
          <w:sz w:val="20"/>
        </w:rPr>
      </w:pPr>
    </w:p>
    <w:p w:rsidR="00607808" w:rsidRDefault="00607808" w:rsidP="00607808">
      <w:pPr>
        <w:spacing w:line="360" w:lineRule="auto"/>
        <w:rPr>
          <w:rFonts w:ascii="Arial" w:hAnsi="Arial" w:cs="Arial"/>
          <w:b/>
          <w:bCs/>
          <w:sz w:val="20"/>
        </w:rPr>
      </w:pPr>
      <w:r>
        <w:rPr>
          <w:rFonts w:ascii="Arial" w:hAnsi="Arial" w:cs="Arial"/>
          <w:b/>
          <w:bCs/>
          <w:sz w:val="20"/>
        </w:rPr>
        <w:t>SURVEY QUESTIONS PERTAINING TO SLOs 1 and 2</w:t>
      </w:r>
    </w:p>
    <w:p w:rsidR="00607808" w:rsidRDefault="00607808" w:rsidP="00607808">
      <w:pPr>
        <w:spacing w:before="100" w:beforeAutospacing="1" w:after="100" w:afterAutospacing="1"/>
        <w:outlineLvl w:val="0"/>
        <w:rPr>
          <w:b/>
          <w:bCs/>
          <w:kern w:val="36"/>
        </w:rPr>
      </w:pPr>
      <w:r>
        <w:rPr>
          <w:b/>
          <w:bCs/>
          <w:kern w:val="36"/>
        </w:rPr>
        <w:t xml:space="preserve">Q. 20: I have received a broad, well-rounded education. </w:t>
      </w:r>
    </w:p>
    <w:p w:rsidR="00607808" w:rsidRDefault="00607808" w:rsidP="00607808">
      <w:pPr>
        <w:numPr>
          <w:ilvl w:val="0"/>
          <w:numId w:val="5"/>
        </w:numPr>
        <w:spacing w:before="100" w:beforeAutospacing="1" w:after="100" w:afterAutospacing="1"/>
      </w:pPr>
      <w:r>
        <w:t xml:space="preserve">Answered: 9 </w:t>
      </w:r>
    </w:p>
    <w:p w:rsidR="00607808" w:rsidRDefault="00607808" w:rsidP="00607808">
      <w:pPr>
        <w:numPr>
          <w:ilvl w:val="0"/>
          <w:numId w:val="5"/>
        </w:numPr>
        <w:spacing w:before="100" w:beforeAutospacing="1" w:after="100" w:afterAutospacing="1"/>
      </w:pPr>
      <w:r>
        <w:t xml:space="preserve">Skipped: 0 </w:t>
      </w:r>
    </w:p>
    <w:tbl>
      <w:tblPr>
        <w:tblW w:w="0" w:type="auto"/>
        <w:tblCellSpacing w:w="15" w:type="dxa"/>
        <w:tblLook w:val="04A0" w:firstRow="1" w:lastRow="0" w:firstColumn="1" w:lastColumn="0" w:noHBand="0" w:noVBand="1"/>
      </w:tblPr>
      <w:tblGrid>
        <w:gridCol w:w="2475"/>
        <w:gridCol w:w="1309"/>
      </w:tblGrid>
      <w:tr w:rsidR="00607808" w:rsidTr="00607808">
        <w:trPr>
          <w:trHeight w:val="552"/>
          <w:tblHeader/>
          <w:tblCellSpacing w:w="15" w:type="dxa"/>
        </w:trPr>
        <w:tc>
          <w:tcPr>
            <w:tcW w:w="0" w:type="auto"/>
            <w:tcMar>
              <w:top w:w="15" w:type="dxa"/>
              <w:left w:w="15" w:type="dxa"/>
              <w:bottom w:w="15" w:type="dxa"/>
              <w:right w:w="15" w:type="dxa"/>
            </w:tcMar>
            <w:vAlign w:val="center"/>
            <w:hideMark/>
          </w:tcPr>
          <w:p w:rsidR="00607808" w:rsidRDefault="00607808">
            <w:pPr>
              <w:jc w:val="center"/>
              <w:rPr>
                <w:b/>
                <w:bCs/>
              </w:rPr>
            </w:pPr>
            <w:r>
              <w:rPr>
                <w:b/>
                <w:bCs/>
              </w:rPr>
              <w:t>Answer Choices –</w:t>
            </w:r>
          </w:p>
        </w:tc>
        <w:tc>
          <w:tcPr>
            <w:tcW w:w="0" w:type="auto"/>
            <w:tcMar>
              <w:top w:w="15" w:type="dxa"/>
              <w:left w:w="15" w:type="dxa"/>
              <w:bottom w:w="15" w:type="dxa"/>
              <w:right w:w="15" w:type="dxa"/>
            </w:tcMar>
            <w:vAlign w:val="center"/>
            <w:hideMark/>
          </w:tcPr>
          <w:p w:rsidR="00607808" w:rsidRDefault="00607808">
            <w:pPr>
              <w:jc w:val="center"/>
              <w:rPr>
                <w:b/>
                <w:bCs/>
              </w:rPr>
            </w:pPr>
            <w:r>
              <w:rPr>
                <w:b/>
                <w:bCs/>
              </w:rPr>
              <w:t>Responses –</w:t>
            </w:r>
          </w:p>
        </w:tc>
      </w:tr>
      <w:tr w:rsidR="00607808" w:rsidTr="00607808">
        <w:trPr>
          <w:trHeight w:val="552"/>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w:t>
            </w:r>
          </w:p>
        </w:tc>
        <w:tc>
          <w:tcPr>
            <w:tcW w:w="0" w:type="auto"/>
            <w:tcMar>
              <w:top w:w="15" w:type="dxa"/>
              <w:left w:w="15" w:type="dxa"/>
              <w:bottom w:w="15" w:type="dxa"/>
              <w:right w:w="15" w:type="dxa"/>
            </w:tcMar>
            <w:vAlign w:val="center"/>
            <w:hideMark/>
          </w:tcPr>
          <w:p w:rsidR="00607808" w:rsidRDefault="00607808">
            <w:r>
              <w:t xml:space="preserve">88.89% </w:t>
            </w:r>
          </w:p>
          <w:p w:rsidR="00607808" w:rsidRDefault="00607808">
            <w:r>
              <w:t xml:space="preserve">8 </w:t>
            </w:r>
          </w:p>
        </w:tc>
      </w:tr>
      <w:tr w:rsidR="00607808" w:rsidTr="00607808">
        <w:trPr>
          <w:trHeight w:val="552"/>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to some extent </w:t>
            </w:r>
          </w:p>
        </w:tc>
        <w:tc>
          <w:tcPr>
            <w:tcW w:w="0" w:type="auto"/>
            <w:tcMar>
              <w:top w:w="15" w:type="dxa"/>
              <w:left w:w="15" w:type="dxa"/>
              <w:bottom w:w="15" w:type="dxa"/>
              <w:right w:w="15" w:type="dxa"/>
            </w:tcMar>
            <w:vAlign w:val="center"/>
            <w:hideMark/>
          </w:tcPr>
          <w:p w:rsidR="00607808" w:rsidRDefault="00607808">
            <w:r>
              <w:t xml:space="preserve">11.11% </w:t>
            </w:r>
          </w:p>
          <w:p w:rsidR="00607808" w:rsidRDefault="00607808">
            <w:r>
              <w:t xml:space="preserve">1 </w:t>
            </w:r>
          </w:p>
        </w:tc>
      </w:tr>
      <w:tr w:rsidR="00607808" w:rsidTr="00607808">
        <w:trPr>
          <w:trHeight w:val="552"/>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to some extent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rHeight w:val="552"/>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rHeight w:val="552"/>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I’m not sure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rHeight w:val="552"/>
          <w:tblCellSpacing w:w="15" w:type="dxa"/>
        </w:trPr>
        <w:tc>
          <w:tcPr>
            <w:tcW w:w="0" w:type="auto"/>
            <w:tcMar>
              <w:top w:w="15" w:type="dxa"/>
              <w:left w:w="15" w:type="dxa"/>
              <w:bottom w:w="15" w:type="dxa"/>
              <w:right w:w="15" w:type="dxa"/>
            </w:tcMar>
            <w:vAlign w:val="center"/>
            <w:hideMark/>
          </w:tcPr>
          <w:p w:rsidR="00607808" w:rsidRDefault="00607808">
            <w:r>
              <w:t>Total</w:t>
            </w:r>
          </w:p>
        </w:tc>
        <w:tc>
          <w:tcPr>
            <w:tcW w:w="0" w:type="auto"/>
            <w:tcMar>
              <w:top w:w="15" w:type="dxa"/>
              <w:left w:w="15" w:type="dxa"/>
              <w:bottom w:w="15" w:type="dxa"/>
              <w:right w:w="15" w:type="dxa"/>
            </w:tcMar>
            <w:vAlign w:val="center"/>
            <w:hideMark/>
          </w:tcPr>
          <w:p w:rsidR="00607808" w:rsidRDefault="00607808">
            <w:r>
              <w:t>9</w:t>
            </w:r>
          </w:p>
        </w:tc>
      </w:tr>
    </w:tbl>
    <w:p w:rsidR="00607808" w:rsidRDefault="00607808" w:rsidP="00607808">
      <w:pPr>
        <w:pStyle w:val="Heading1"/>
        <w:rPr>
          <w:sz w:val="24"/>
          <w:szCs w:val="24"/>
        </w:rPr>
      </w:pPr>
      <w:r>
        <w:rPr>
          <w:sz w:val="24"/>
          <w:szCs w:val="24"/>
        </w:rPr>
        <w:t xml:space="preserve">Q. 21 Thanks to my studies, I can apply the critical methods of different disciplines to current issues. </w:t>
      </w:r>
    </w:p>
    <w:p w:rsidR="00607808" w:rsidRDefault="00607808" w:rsidP="00607808">
      <w:pPr>
        <w:numPr>
          <w:ilvl w:val="0"/>
          <w:numId w:val="6"/>
        </w:numPr>
        <w:spacing w:before="100" w:beforeAutospacing="1" w:after="100" w:afterAutospacing="1"/>
      </w:pPr>
      <w:r>
        <w:t xml:space="preserve">Answered: 9 </w:t>
      </w:r>
    </w:p>
    <w:p w:rsidR="00607808" w:rsidRDefault="00607808" w:rsidP="00607808">
      <w:pPr>
        <w:numPr>
          <w:ilvl w:val="0"/>
          <w:numId w:val="6"/>
        </w:numPr>
        <w:spacing w:before="100" w:beforeAutospacing="1" w:after="100" w:afterAutospacing="1"/>
      </w:pPr>
      <w:r>
        <w:t xml:space="preserve">Skipped: 0 </w:t>
      </w:r>
    </w:p>
    <w:tbl>
      <w:tblPr>
        <w:tblW w:w="0" w:type="auto"/>
        <w:tblCellSpacing w:w="15" w:type="dxa"/>
        <w:tblLook w:val="04A0" w:firstRow="1" w:lastRow="0" w:firstColumn="1" w:lastColumn="0" w:noHBand="0" w:noVBand="1"/>
      </w:tblPr>
      <w:tblGrid>
        <w:gridCol w:w="2475"/>
        <w:gridCol w:w="1309"/>
      </w:tblGrid>
      <w:tr w:rsidR="00607808" w:rsidTr="00607808">
        <w:trPr>
          <w:tblHeader/>
          <w:tblCellSpacing w:w="15" w:type="dxa"/>
        </w:trPr>
        <w:tc>
          <w:tcPr>
            <w:tcW w:w="0" w:type="auto"/>
            <w:tcMar>
              <w:top w:w="15" w:type="dxa"/>
              <w:left w:w="15" w:type="dxa"/>
              <w:bottom w:w="15" w:type="dxa"/>
              <w:right w:w="15" w:type="dxa"/>
            </w:tcMar>
            <w:vAlign w:val="center"/>
            <w:hideMark/>
          </w:tcPr>
          <w:p w:rsidR="00607808" w:rsidRDefault="00607808">
            <w:pPr>
              <w:jc w:val="center"/>
              <w:rPr>
                <w:b/>
                <w:bCs/>
              </w:rPr>
            </w:pPr>
            <w:r>
              <w:rPr>
                <w:b/>
                <w:bCs/>
              </w:rPr>
              <w:t>Answer Choices –</w:t>
            </w:r>
          </w:p>
        </w:tc>
        <w:tc>
          <w:tcPr>
            <w:tcW w:w="0" w:type="auto"/>
            <w:tcMar>
              <w:top w:w="15" w:type="dxa"/>
              <w:left w:w="15" w:type="dxa"/>
              <w:bottom w:w="15" w:type="dxa"/>
              <w:right w:w="15" w:type="dxa"/>
            </w:tcMar>
            <w:vAlign w:val="center"/>
            <w:hideMark/>
          </w:tcPr>
          <w:p w:rsidR="00607808" w:rsidRDefault="00607808">
            <w:pPr>
              <w:jc w:val="center"/>
              <w:rPr>
                <w:b/>
                <w:bCs/>
              </w:rPr>
            </w:pPr>
            <w:r>
              <w:rPr>
                <w:b/>
                <w:bCs/>
              </w:rPr>
              <w:t>Responses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w:t>
            </w:r>
          </w:p>
        </w:tc>
        <w:tc>
          <w:tcPr>
            <w:tcW w:w="0" w:type="auto"/>
            <w:tcMar>
              <w:top w:w="15" w:type="dxa"/>
              <w:left w:w="15" w:type="dxa"/>
              <w:bottom w:w="15" w:type="dxa"/>
              <w:right w:w="15" w:type="dxa"/>
            </w:tcMar>
            <w:vAlign w:val="center"/>
            <w:hideMark/>
          </w:tcPr>
          <w:p w:rsidR="00607808" w:rsidRDefault="00607808">
            <w:r>
              <w:t xml:space="preserve">88.89% </w:t>
            </w:r>
          </w:p>
          <w:p w:rsidR="00607808" w:rsidRDefault="00607808">
            <w:r>
              <w:t xml:space="preserve">8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to some extent </w:t>
            </w:r>
          </w:p>
        </w:tc>
        <w:tc>
          <w:tcPr>
            <w:tcW w:w="0" w:type="auto"/>
            <w:tcMar>
              <w:top w:w="15" w:type="dxa"/>
              <w:left w:w="15" w:type="dxa"/>
              <w:bottom w:w="15" w:type="dxa"/>
              <w:right w:w="15" w:type="dxa"/>
            </w:tcMar>
            <w:vAlign w:val="center"/>
            <w:hideMark/>
          </w:tcPr>
          <w:p w:rsidR="00607808" w:rsidRDefault="00607808">
            <w:r>
              <w:t xml:space="preserve">11.11% </w:t>
            </w:r>
          </w:p>
          <w:p w:rsidR="00607808" w:rsidRDefault="00607808">
            <w:r>
              <w:t xml:space="preserve">1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lastRenderedPageBreak/>
              <w:t xml:space="preserve">I disagree to some extent </w:t>
            </w:r>
          </w:p>
        </w:tc>
        <w:tc>
          <w:tcPr>
            <w:tcW w:w="0" w:type="auto"/>
            <w:tcMar>
              <w:top w:w="15" w:type="dxa"/>
              <w:left w:w="15" w:type="dxa"/>
              <w:bottom w:w="15" w:type="dxa"/>
              <w:right w:w="15" w:type="dxa"/>
            </w:tcMar>
            <w:vAlign w:val="center"/>
            <w:hideMark/>
          </w:tcPr>
          <w:p w:rsidR="00607808" w:rsidRDefault="00607808">
            <w:r>
              <w:lastRenderedPageBreak/>
              <w:t xml:space="preserve">0.00% </w:t>
            </w:r>
          </w:p>
          <w:p w:rsidR="00607808" w:rsidRDefault="00607808">
            <w:r>
              <w:lastRenderedPageBreak/>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lastRenderedPageBreak/>
              <w:t>–</w:t>
            </w:r>
          </w:p>
          <w:p w:rsidR="00607808" w:rsidRDefault="00607808">
            <w:r>
              <w:t xml:space="preserve">I disagree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I’m not sure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Total</w:t>
            </w:r>
          </w:p>
        </w:tc>
        <w:tc>
          <w:tcPr>
            <w:tcW w:w="0" w:type="auto"/>
            <w:tcMar>
              <w:top w:w="15" w:type="dxa"/>
              <w:left w:w="15" w:type="dxa"/>
              <w:bottom w:w="15" w:type="dxa"/>
              <w:right w:w="15" w:type="dxa"/>
            </w:tcMar>
            <w:vAlign w:val="center"/>
            <w:hideMark/>
          </w:tcPr>
          <w:p w:rsidR="00607808" w:rsidRDefault="00607808">
            <w:r>
              <w:t>9</w:t>
            </w:r>
          </w:p>
        </w:tc>
      </w:tr>
    </w:tbl>
    <w:p w:rsidR="00607808" w:rsidRDefault="00607808" w:rsidP="00607808">
      <w:pPr>
        <w:spacing w:before="100" w:beforeAutospacing="1" w:after="100" w:afterAutospacing="1"/>
        <w:outlineLvl w:val="0"/>
        <w:rPr>
          <w:bCs/>
          <w:kern w:val="36"/>
        </w:rPr>
      </w:pPr>
      <w:r>
        <w:rPr>
          <w:b/>
          <w:bCs/>
          <w:kern w:val="36"/>
        </w:rPr>
        <w:t>Q. 22 Thanks to my studies, I understand the basic principles of science and scientific inquir</w:t>
      </w:r>
      <w:r>
        <w:rPr>
          <w:bCs/>
          <w:kern w:val="36"/>
        </w:rPr>
        <w:t xml:space="preserve">y. </w:t>
      </w:r>
    </w:p>
    <w:p w:rsidR="00607808" w:rsidRDefault="00607808" w:rsidP="00607808">
      <w:pPr>
        <w:numPr>
          <w:ilvl w:val="0"/>
          <w:numId w:val="7"/>
        </w:numPr>
        <w:spacing w:before="100" w:beforeAutospacing="1" w:after="100" w:afterAutospacing="1"/>
      </w:pPr>
      <w:r>
        <w:t xml:space="preserve">Answered: 9 </w:t>
      </w:r>
    </w:p>
    <w:p w:rsidR="00607808" w:rsidRDefault="00607808" w:rsidP="00607808">
      <w:pPr>
        <w:numPr>
          <w:ilvl w:val="0"/>
          <w:numId w:val="7"/>
        </w:numPr>
        <w:spacing w:before="100" w:beforeAutospacing="1" w:after="100" w:afterAutospacing="1"/>
      </w:pPr>
      <w:r>
        <w:t xml:space="preserve">Skipped: 0 </w:t>
      </w:r>
    </w:p>
    <w:tbl>
      <w:tblPr>
        <w:tblW w:w="0" w:type="auto"/>
        <w:tblCellSpacing w:w="15" w:type="dxa"/>
        <w:tblLook w:val="04A0" w:firstRow="1" w:lastRow="0" w:firstColumn="1" w:lastColumn="0" w:noHBand="0" w:noVBand="1"/>
      </w:tblPr>
      <w:tblGrid>
        <w:gridCol w:w="2475"/>
        <w:gridCol w:w="1309"/>
      </w:tblGrid>
      <w:tr w:rsidR="00607808" w:rsidTr="00607808">
        <w:trPr>
          <w:tblHeader/>
          <w:tblCellSpacing w:w="15" w:type="dxa"/>
        </w:trPr>
        <w:tc>
          <w:tcPr>
            <w:tcW w:w="0" w:type="auto"/>
            <w:tcMar>
              <w:top w:w="15" w:type="dxa"/>
              <w:left w:w="15" w:type="dxa"/>
              <w:bottom w:w="15" w:type="dxa"/>
              <w:right w:w="15" w:type="dxa"/>
            </w:tcMar>
            <w:vAlign w:val="center"/>
            <w:hideMark/>
          </w:tcPr>
          <w:p w:rsidR="00607808" w:rsidRDefault="00607808">
            <w:pPr>
              <w:jc w:val="center"/>
              <w:rPr>
                <w:b/>
                <w:bCs/>
              </w:rPr>
            </w:pPr>
            <w:r>
              <w:rPr>
                <w:b/>
                <w:bCs/>
              </w:rPr>
              <w:t>Answer Choices –</w:t>
            </w:r>
          </w:p>
        </w:tc>
        <w:tc>
          <w:tcPr>
            <w:tcW w:w="0" w:type="auto"/>
            <w:tcMar>
              <w:top w:w="15" w:type="dxa"/>
              <w:left w:w="15" w:type="dxa"/>
              <w:bottom w:w="15" w:type="dxa"/>
              <w:right w:w="15" w:type="dxa"/>
            </w:tcMar>
            <w:vAlign w:val="center"/>
            <w:hideMark/>
          </w:tcPr>
          <w:p w:rsidR="00607808" w:rsidRDefault="00607808">
            <w:pPr>
              <w:jc w:val="center"/>
              <w:rPr>
                <w:b/>
                <w:bCs/>
              </w:rPr>
            </w:pPr>
            <w:r>
              <w:rPr>
                <w:b/>
                <w:bCs/>
              </w:rPr>
              <w:t>Responses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w:t>
            </w:r>
          </w:p>
        </w:tc>
        <w:tc>
          <w:tcPr>
            <w:tcW w:w="0" w:type="auto"/>
            <w:tcMar>
              <w:top w:w="15" w:type="dxa"/>
              <w:left w:w="15" w:type="dxa"/>
              <w:bottom w:w="15" w:type="dxa"/>
              <w:right w:w="15" w:type="dxa"/>
            </w:tcMar>
            <w:vAlign w:val="center"/>
            <w:hideMark/>
          </w:tcPr>
          <w:p w:rsidR="00607808" w:rsidRDefault="00607808">
            <w:r>
              <w:t xml:space="preserve">33.33% </w:t>
            </w:r>
          </w:p>
          <w:p w:rsidR="00607808" w:rsidRDefault="00607808">
            <w:r>
              <w:t xml:space="preserve">3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to some extent </w:t>
            </w:r>
          </w:p>
        </w:tc>
        <w:tc>
          <w:tcPr>
            <w:tcW w:w="0" w:type="auto"/>
            <w:tcMar>
              <w:top w:w="15" w:type="dxa"/>
              <w:left w:w="15" w:type="dxa"/>
              <w:bottom w:w="15" w:type="dxa"/>
              <w:right w:w="15" w:type="dxa"/>
            </w:tcMar>
            <w:vAlign w:val="center"/>
            <w:hideMark/>
          </w:tcPr>
          <w:p w:rsidR="00607808" w:rsidRDefault="00607808">
            <w:r>
              <w:t xml:space="preserve">66.67% </w:t>
            </w:r>
          </w:p>
          <w:p w:rsidR="00607808" w:rsidRDefault="00607808">
            <w:r>
              <w:t xml:space="preserve">6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to some extent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I’m not sure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Total</w:t>
            </w:r>
          </w:p>
        </w:tc>
        <w:tc>
          <w:tcPr>
            <w:tcW w:w="0" w:type="auto"/>
            <w:tcMar>
              <w:top w:w="15" w:type="dxa"/>
              <w:left w:w="15" w:type="dxa"/>
              <w:bottom w:w="15" w:type="dxa"/>
              <w:right w:w="15" w:type="dxa"/>
            </w:tcMar>
            <w:vAlign w:val="center"/>
            <w:hideMark/>
          </w:tcPr>
          <w:p w:rsidR="00607808" w:rsidRDefault="00607808">
            <w:r>
              <w:t>9</w:t>
            </w:r>
          </w:p>
        </w:tc>
      </w:tr>
    </w:tbl>
    <w:p w:rsidR="00607808" w:rsidRDefault="00607808" w:rsidP="00607808">
      <w:pPr>
        <w:pStyle w:val="Heading1"/>
      </w:pPr>
      <w:r>
        <w:rPr>
          <w:sz w:val="24"/>
          <w:szCs w:val="24"/>
        </w:rPr>
        <w:t xml:space="preserve">Q. 23: Thanks to my studies, I have a better understanding of human nature. </w:t>
      </w:r>
    </w:p>
    <w:p w:rsidR="00607808" w:rsidRDefault="00607808" w:rsidP="00607808">
      <w:pPr>
        <w:numPr>
          <w:ilvl w:val="0"/>
          <w:numId w:val="8"/>
        </w:numPr>
        <w:spacing w:before="100" w:beforeAutospacing="1" w:after="100" w:afterAutospacing="1"/>
      </w:pPr>
      <w:r>
        <w:t xml:space="preserve">Answered: 9 </w:t>
      </w:r>
    </w:p>
    <w:p w:rsidR="00607808" w:rsidRDefault="00607808" w:rsidP="00607808">
      <w:pPr>
        <w:numPr>
          <w:ilvl w:val="0"/>
          <w:numId w:val="8"/>
        </w:numPr>
        <w:spacing w:before="100" w:beforeAutospacing="1" w:after="100" w:afterAutospacing="1"/>
      </w:pPr>
      <w:r>
        <w:t xml:space="preserve">Skipped: 0 </w:t>
      </w:r>
    </w:p>
    <w:tbl>
      <w:tblPr>
        <w:tblW w:w="0" w:type="auto"/>
        <w:tblCellSpacing w:w="15" w:type="dxa"/>
        <w:tblLook w:val="04A0" w:firstRow="1" w:lastRow="0" w:firstColumn="1" w:lastColumn="0" w:noHBand="0" w:noVBand="1"/>
      </w:tblPr>
      <w:tblGrid>
        <w:gridCol w:w="2475"/>
        <w:gridCol w:w="1309"/>
      </w:tblGrid>
      <w:tr w:rsidR="00607808" w:rsidTr="00607808">
        <w:trPr>
          <w:tblHeader/>
          <w:tblCellSpacing w:w="15" w:type="dxa"/>
        </w:trPr>
        <w:tc>
          <w:tcPr>
            <w:tcW w:w="0" w:type="auto"/>
            <w:tcMar>
              <w:top w:w="15" w:type="dxa"/>
              <w:left w:w="15" w:type="dxa"/>
              <w:bottom w:w="15" w:type="dxa"/>
              <w:right w:w="15" w:type="dxa"/>
            </w:tcMar>
            <w:vAlign w:val="center"/>
            <w:hideMark/>
          </w:tcPr>
          <w:p w:rsidR="00607808" w:rsidRDefault="00607808">
            <w:pPr>
              <w:jc w:val="center"/>
              <w:rPr>
                <w:b/>
                <w:bCs/>
              </w:rPr>
            </w:pPr>
            <w:r>
              <w:rPr>
                <w:b/>
                <w:bCs/>
              </w:rPr>
              <w:t>Answer Choices –</w:t>
            </w:r>
          </w:p>
        </w:tc>
        <w:tc>
          <w:tcPr>
            <w:tcW w:w="0" w:type="auto"/>
            <w:tcMar>
              <w:top w:w="15" w:type="dxa"/>
              <w:left w:w="15" w:type="dxa"/>
              <w:bottom w:w="15" w:type="dxa"/>
              <w:right w:w="15" w:type="dxa"/>
            </w:tcMar>
            <w:vAlign w:val="center"/>
            <w:hideMark/>
          </w:tcPr>
          <w:p w:rsidR="00607808" w:rsidRDefault="00607808">
            <w:pPr>
              <w:jc w:val="center"/>
              <w:rPr>
                <w:b/>
                <w:bCs/>
              </w:rPr>
            </w:pPr>
            <w:r>
              <w:rPr>
                <w:b/>
                <w:bCs/>
              </w:rPr>
              <w:t>Responses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w:t>
            </w:r>
          </w:p>
        </w:tc>
        <w:tc>
          <w:tcPr>
            <w:tcW w:w="0" w:type="auto"/>
            <w:tcMar>
              <w:top w:w="15" w:type="dxa"/>
              <w:left w:w="15" w:type="dxa"/>
              <w:bottom w:w="15" w:type="dxa"/>
              <w:right w:w="15" w:type="dxa"/>
            </w:tcMar>
            <w:vAlign w:val="center"/>
            <w:hideMark/>
          </w:tcPr>
          <w:p w:rsidR="00607808" w:rsidRDefault="00607808">
            <w:r>
              <w:t xml:space="preserve">77.78% </w:t>
            </w:r>
          </w:p>
          <w:p w:rsidR="00607808" w:rsidRDefault="00607808">
            <w:r>
              <w:t xml:space="preserve">7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to some extent </w:t>
            </w:r>
          </w:p>
        </w:tc>
        <w:tc>
          <w:tcPr>
            <w:tcW w:w="0" w:type="auto"/>
            <w:tcMar>
              <w:top w:w="15" w:type="dxa"/>
              <w:left w:w="15" w:type="dxa"/>
              <w:bottom w:w="15" w:type="dxa"/>
              <w:right w:w="15" w:type="dxa"/>
            </w:tcMar>
            <w:vAlign w:val="center"/>
            <w:hideMark/>
          </w:tcPr>
          <w:p w:rsidR="00607808" w:rsidRDefault="00607808">
            <w:r>
              <w:t xml:space="preserve">22.22% </w:t>
            </w:r>
          </w:p>
          <w:p w:rsidR="00607808" w:rsidRDefault="00607808">
            <w:r>
              <w:t xml:space="preserve">2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lastRenderedPageBreak/>
              <w:t xml:space="preserve">I disagree to some extent </w:t>
            </w:r>
          </w:p>
        </w:tc>
        <w:tc>
          <w:tcPr>
            <w:tcW w:w="0" w:type="auto"/>
            <w:tcMar>
              <w:top w:w="15" w:type="dxa"/>
              <w:left w:w="15" w:type="dxa"/>
              <w:bottom w:w="15" w:type="dxa"/>
              <w:right w:w="15" w:type="dxa"/>
            </w:tcMar>
            <w:vAlign w:val="center"/>
            <w:hideMark/>
          </w:tcPr>
          <w:p w:rsidR="00607808" w:rsidRDefault="00607808">
            <w:r>
              <w:lastRenderedPageBreak/>
              <w:t xml:space="preserve">0.00% </w:t>
            </w:r>
          </w:p>
          <w:p w:rsidR="00607808" w:rsidRDefault="00607808">
            <w:r>
              <w:lastRenderedPageBreak/>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lastRenderedPageBreak/>
              <w:t>–</w:t>
            </w:r>
          </w:p>
          <w:p w:rsidR="00607808" w:rsidRDefault="00607808">
            <w:r>
              <w:t xml:space="preserve">I disagree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I’m not sure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Total</w:t>
            </w:r>
          </w:p>
        </w:tc>
        <w:tc>
          <w:tcPr>
            <w:tcW w:w="0" w:type="auto"/>
            <w:tcMar>
              <w:top w:w="15" w:type="dxa"/>
              <w:left w:w="15" w:type="dxa"/>
              <w:bottom w:w="15" w:type="dxa"/>
              <w:right w:w="15" w:type="dxa"/>
            </w:tcMar>
            <w:vAlign w:val="center"/>
            <w:hideMark/>
          </w:tcPr>
          <w:p w:rsidR="00607808" w:rsidRDefault="00607808">
            <w:r>
              <w:t>9</w:t>
            </w:r>
          </w:p>
        </w:tc>
      </w:tr>
    </w:tbl>
    <w:p w:rsidR="00607808" w:rsidRDefault="00607808" w:rsidP="00607808">
      <w:pPr>
        <w:pStyle w:val="Heading1"/>
        <w:rPr>
          <w:sz w:val="24"/>
          <w:szCs w:val="24"/>
        </w:rPr>
      </w:pPr>
      <w:r>
        <w:rPr>
          <w:sz w:val="24"/>
          <w:szCs w:val="24"/>
        </w:rPr>
        <w:t xml:space="preserve">Q.24 Thanks to my studies, I have a deeper appreciation for art and literature. </w:t>
      </w:r>
    </w:p>
    <w:p w:rsidR="00607808" w:rsidRDefault="00607808" w:rsidP="00607808">
      <w:pPr>
        <w:numPr>
          <w:ilvl w:val="0"/>
          <w:numId w:val="9"/>
        </w:numPr>
        <w:spacing w:before="100" w:beforeAutospacing="1" w:after="100" w:afterAutospacing="1"/>
      </w:pPr>
      <w:r>
        <w:t xml:space="preserve">Answered: 9 </w:t>
      </w:r>
    </w:p>
    <w:p w:rsidR="00607808" w:rsidRDefault="00607808" w:rsidP="00607808">
      <w:pPr>
        <w:numPr>
          <w:ilvl w:val="0"/>
          <w:numId w:val="9"/>
        </w:numPr>
        <w:spacing w:before="100" w:beforeAutospacing="1" w:after="100" w:afterAutospacing="1"/>
      </w:pPr>
      <w:r>
        <w:t xml:space="preserve">Skipped: 0 </w:t>
      </w:r>
    </w:p>
    <w:tbl>
      <w:tblPr>
        <w:tblW w:w="0" w:type="auto"/>
        <w:tblCellSpacing w:w="15" w:type="dxa"/>
        <w:tblLook w:val="04A0" w:firstRow="1" w:lastRow="0" w:firstColumn="1" w:lastColumn="0" w:noHBand="0" w:noVBand="1"/>
      </w:tblPr>
      <w:tblGrid>
        <w:gridCol w:w="2475"/>
        <w:gridCol w:w="1309"/>
      </w:tblGrid>
      <w:tr w:rsidR="00607808" w:rsidTr="00607808">
        <w:trPr>
          <w:tblHeader/>
          <w:tblCellSpacing w:w="15" w:type="dxa"/>
        </w:trPr>
        <w:tc>
          <w:tcPr>
            <w:tcW w:w="0" w:type="auto"/>
            <w:tcMar>
              <w:top w:w="15" w:type="dxa"/>
              <w:left w:w="15" w:type="dxa"/>
              <w:bottom w:w="15" w:type="dxa"/>
              <w:right w:w="15" w:type="dxa"/>
            </w:tcMar>
            <w:vAlign w:val="center"/>
            <w:hideMark/>
          </w:tcPr>
          <w:p w:rsidR="00607808" w:rsidRDefault="00607808">
            <w:pPr>
              <w:jc w:val="center"/>
              <w:rPr>
                <w:b/>
                <w:bCs/>
              </w:rPr>
            </w:pPr>
            <w:r>
              <w:rPr>
                <w:b/>
                <w:bCs/>
              </w:rPr>
              <w:t>Answer Choices –</w:t>
            </w:r>
          </w:p>
        </w:tc>
        <w:tc>
          <w:tcPr>
            <w:tcW w:w="0" w:type="auto"/>
            <w:tcMar>
              <w:top w:w="15" w:type="dxa"/>
              <w:left w:w="15" w:type="dxa"/>
              <w:bottom w:w="15" w:type="dxa"/>
              <w:right w:w="15" w:type="dxa"/>
            </w:tcMar>
            <w:vAlign w:val="center"/>
            <w:hideMark/>
          </w:tcPr>
          <w:p w:rsidR="00607808" w:rsidRDefault="00607808">
            <w:pPr>
              <w:jc w:val="center"/>
              <w:rPr>
                <w:b/>
                <w:bCs/>
              </w:rPr>
            </w:pPr>
            <w:r>
              <w:rPr>
                <w:b/>
                <w:bCs/>
              </w:rPr>
              <w:t>Responses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w:t>
            </w:r>
          </w:p>
        </w:tc>
        <w:tc>
          <w:tcPr>
            <w:tcW w:w="0" w:type="auto"/>
            <w:tcMar>
              <w:top w:w="15" w:type="dxa"/>
              <w:left w:w="15" w:type="dxa"/>
              <w:bottom w:w="15" w:type="dxa"/>
              <w:right w:w="15" w:type="dxa"/>
            </w:tcMar>
            <w:vAlign w:val="center"/>
            <w:hideMark/>
          </w:tcPr>
          <w:p w:rsidR="00607808" w:rsidRDefault="00607808">
            <w:r>
              <w:t xml:space="preserve">88.89% </w:t>
            </w:r>
          </w:p>
          <w:p w:rsidR="00607808" w:rsidRDefault="00607808">
            <w:r>
              <w:t xml:space="preserve">8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to some extent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to some extent </w:t>
            </w:r>
          </w:p>
        </w:tc>
        <w:tc>
          <w:tcPr>
            <w:tcW w:w="0" w:type="auto"/>
            <w:tcMar>
              <w:top w:w="15" w:type="dxa"/>
              <w:left w:w="15" w:type="dxa"/>
              <w:bottom w:w="15" w:type="dxa"/>
              <w:right w:w="15" w:type="dxa"/>
            </w:tcMar>
            <w:vAlign w:val="center"/>
            <w:hideMark/>
          </w:tcPr>
          <w:p w:rsidR="00607808" w:rsidRDefault="00607808">
            <w:r>
              <w:t xml:space="preserve">11.11% </w:t>
            </w:r>
          </w:p>
          <w:p w:rsidR="00607808" w:rsidRDefault="00607808">
            <w:r>
              <w:t xml:space="preserve">1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I’m not sure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Total</w:t>
            </w:r>
          </w:p>
        </w:tc>
        <w:tc>
          <w:tcPr>
            <w:tcW w:w="0" w:type="auto"/>
            <w:tcMar>
              <w:top w:w="15" w:type="dxa"/>
              <w:left w:w="15" w:type="dxa"/>
              <w:bottom w:w="15" w:type="dxa"/>
              <w:right w:w="15" w:type="dxa"/>
            </w:tcMar>
            <w:vAlign w:val="center"/>
          </w:tcPr>
          <w:p w:rsidR="00607808" w:rsidRDefault="00607808">
            <w:r>
              <w:t>9</w:t>
            </w:r>
          </w:p>
          <w:p w:rsidR="00607808" w:rsidRDefault="00607808"/>
          <w:p w:rsidR="00607808" w:rsidRDefault="00607808"/>
        </w:tc>
      </w:tr>
    </w:tbl>
    <w:p w:rsidR="00607808" w:rsidRDefault="00607808" w:rsidP="00607808">
      <w:pPr>
        <w:pStyle w:val="Heading1"/>
        <w:rPr>
          <w:sz w:val="24"/>
          <w:szCs w:val="24"/>
        </w:rPr>
      </w:pPr>
      <w:r>
        <w:rPr>
          <w:sz w:val="24"/>
          <w:szCs w:val="24"/>
        </w:rPr>
        <w:t xml:space="preserve">Q. 25: Thanks to my studies, I have a deeper appreciation for the natural world. </w:t>
      </w:r>
    </w:p>
    <w:p w:rsidR="00607808" w:rsidRDefault="00607808" w:rsidP="00607808">
      <w:pPr>
        <w:numPr>
          <w:ilvl w:val="0"/>
          <w:numId w:val="10"/>
        </w:numPr>
        <w:spacing w:before="100" w:beforeAutospacing="1" w:after="100" w:afterAutospacing="1"/>
      </w:pPr>
      <w:r>
        <w:t xml:space="preserve">Answered: 9 </w:t>
      </w:r>
    </w:p>
    <w:p w:rsidR="00607808" w:rsidRDefault="00607808" w:rsidP="00607808">
      <w:pPr>
        <w:numPr>
          <w:ilvl w:val="0"/>
          <w:numId w:val="10"/>
        </w:numPr>
        <w:spacing w:before="100" w:beforeAutospacing="1" w:after="100" w:afterAutospacing="1"/>
      </w:pPr>
      <w:r>
        <w:t xml:space="preserve">Skipped: 0 </w:t>
      </w:r>
    </w:p>
    <w:tbl>
      <w:tblPr>
        <w:tblW w:w="0" w:type="auto"/>
        <w:tblCellSpacing w:w="15" w:type="dxa"/>
        <w:tblLook w:val="04A0" w:firstRow="1" w:lastRow="0" w:firstColumn="1" w:lastColumn="0" w:noHBand="0" w:noVBand="1"/>
      </w:tblPr>
      <w:tblGrid>
        <w:gridCol w:w="2475"/>
        <w:gridCol w:w="1309"/>
      </w:tblGrid>
      <w:tr w:rsidR="00607808" w:rsidTr="00607808">
        <w:trPr>
          <w:tblHeader/>
          <w:tblCellSpacing w:w="15" w:type="dxa"/>
        </w:trPr>
        <w:tc>
          <w:tcPr>
            <w:tcW w:w="0" w:type="auto"/>
            <w:tcMar>
              <w:top w:w="15" w:type="dxa"/>
              <w:left w:w="15" w:type="dxa"/>
              <w:bottom w:w="15" w:type="dxa"/>
              <w:right w:w="15" w:type="dxa"/>
            </w:tcMar>
            <w:vAlign w:val="center"/>
            <w:hideMark/>
          </w:tcPr>
          <w:p w:rsidR="00607808" w:rsidRDefault="00607808">
            <w:pPr>
              <w:jc w:val="center"/>
              <w:rPr>
                <w:b/>
                <w:bCs/>
              </w:rPr>
            </w:pPr>
            <w:r>
              <w:rPr>
                <w:b/>
                <w:bCs/>
              </w:rPr>
              <w:t>Answer Choices –</w:t>
            </w:r>
          </w:p>
        </w:tc>
        <w:tc>
          <w:tcPr>
            <w:tcW w:w="0" w:type="auto"/>
            <w:tcMar>
              <w:top w:w="15" w:type="dxa"/>
              <w:left w:w="15" w:type="dxa"/>
              <w:bottom w:w="15" w:type="dxa"/>
              <w:right w:w="15" w:type="dxa"/>
            </w:tcMar>
            <w:vAlign w:val="center"/>
            <w:hideMark/>
          </w:tcPr>
          <w:p w:rsidR="00607808" w:rsidRDefault="00607808">
            <w:pPr>
              <w:jc w:val="center"/>
              <w:rPr>
                <w:b/>
                <w:bCs/>
              </w:rPr>
            </w:pPr>
            <w:r>
              <w:rPr>
                <w:b/>
                <w:bCs/>
              </w:rPr>
              <w:t>Responses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w:t>
            </w:r>
          </w:p>
        </w:tc>
        <w:tc>
          <w:tcPr>
            <w:tcW w:w="0" w:type="auto"/>
            <w:tcMar>
              <w:top w:w="15" w:type="dxa"/>
              <w:left w:w="15" w:type="dxa"/>
              <w:bottom w:w="15" w:type="dxa"/>
              <w:right w:w="15" w:type="dxa"/>
            </w:tcMar>
            <w:vAlign w:val="center"/>
            <w:hideMark/>
          </w:tcPr>
          <w:p w:rsidR="00607808" w:rsidRDefault="00607808">
            <w:r>
              <w:t xml:space="preserve">88.89% </w:t>
            </w:r>
          </w:p>
          <w:p w:rsidR="00607808" w:rsidRDefault="00607808">
            <w:r>
              <w:t xml:space="preserve">8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to some extent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lastRenderedPageBreak/>
              <w:t>–</w:t>
            </w:r>
          </w:p>
          <w:p w:rsidR="00607808" w:rsidRDefault="00607808">
            <w:r>
              <w:t xml:space="preserve">I disagree to some extent </w:t>
            </w:r>
          </w:p>
        </w:tc>
        <w:tc>
          <w:tcPr>
            <w:tcW w:w="0" w:type="auto"/>
            <w:tcMar>
              <w:top w:w="15" w:type="dxa"/>
              <w:left w:w="15" w:type="dxa"/>
              <w:bottom w:w="15" w:type="dxa"/>
              <w:right w:w="15" w:type="dxa"/>
            </w:tcMar>
            <w:vAlign w:val="center"/>
            <w:hideMark/>
          </w:tcPr>
          <w:p w:rsidR="00607808" w:rsidRDefault="00607808">
            <w:r>
              <w:t xml:space="preserve">11.11% </w:t>
            </w:r>
          </w:p>
          <w:p w:rsidR="00607808" w:rsidRDefault="00607808">
            <w:r>
              <w:t xml:space="preserve">1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I’m not sure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Total</w:t>
            </w:r>
          </w:p>
        </w:tc>
        <w:tc>
          <w:tcPr>
            <w:tcW w:w="0" w:type="auto"/>
            <w:tcMar>
              <w:top w:w="15" w:type="dxa"/>
              <w:left w:w="15" w:type="dxa"/>
              <w:bottom w:w="15" w:type="dxa"/>
              <w:right w:w="15" w:type="dxa"/>
            </w:tcMar>
            <w:vAlign w:val="center"/>
            <w:hideMark/>
          </w:tcPr>
          <w:p w:rsidR="00607808" w:rsidRDefault="00607808">
            <w:r>
              <w:t>9</w:t>
            </w:r>
          </w:p>
        </w:tc>
      </w:tr>
    </w:tbl>
    <w:p w:rsidR="00607808" w:rsidRDefault="00607808" w:rsidP="00607808">
      <w:pPr>
        <w:pStyle w:val="Heading1"/>
        <w:rPr>
          <w:sz w:val="24"/>
          <w:szCs w:val="24"/>
        </w:rPr>
      </w:pPr>
      <w:r>
        <w:rPr>
          <w:sz w:val="24"/>
          <w:szCs w:val="24"/>
        </w:rPr>
        <w:t xml:space="preserve">Q. 26: Thanks to my studies, I have learned to write clearly and effectively. </w:t>
      </w:r>
    </w:p>
    <w:p w:rsidR="00607808" w:rsidRDefault="00607808" w:rsidP="00607808">
      <w:pPr>
        <w:numPr>
          <w:ilvl w:val="0"/>
          <w:numId w:val="11"/>
        </w:numPr>
        <w:spacing w:before="100" w:beforeAutospacing="1" w:after="100" w:afterAutospacing="1"/>
      </w:pPr>
      <w:r>
        <w:t xml:space="preserve">Answered: 9 </w:t>
      </w:r>
    </w:p>
    <w:p w:rsidR="00607808" w:rsidRDefault="00607808" w:rsidP="00607808">
      <w:pPr>
        <w:numPr>
          <w:ilvl w:val="0"/>
          <w:numId w:val="11"/>
        </w:numPr>
        <w:spacing w:before="100" w:beforeAutospacing="1" w:after="100" w:afterAutospacing="1"/>
      </w:pPr>
      <w:r>
        <w:t xml:space="preserve">Skipped: 0 </w:t>
      </w:r>
    </w:p>
    <w:tbl>
      <w:tblPr>
        <w:tblW w:w="0" w:type="auto"/>
        <w:tblCellSpacing w:w="15" w:type="dxa"/>
        <w:tblLook w:val="04A0" w:firstRow="1" w:lastRow="0" w:firstColumn="1" w:lastColumn="0" w:noHBand="0" w:noVBand="1"/>
      </w:tblPr>
      <w:tblGrid>
        <w:gridCol w:w="2475"/>
        <w:gridCol w:w="1309"/>
      </w:tblGrid>
      <w:tr w:rsidR="00607808" w:rsidTr="00607808">
        <w:trPr>
          <w:tblHeader/>
          <w:tblCellSpacing w:w="15" w:type="dxa"/>
        </w:trPr>
        <w:tc>
          <w:tcPr>
            <w:tcW w:w="0" w:type="auto"/>
            <w:tcMar>
              <w:top w:w="15" w:type="dxa"/>
              <w:left w:w="15" w:type="dxa"/>
              <w:bottom w:w="15" w:type="dxa"/>
              <w:right w:w="15" w:type="dxa"/>
            </w:tcMar>
            <w:vAlign w:val="center"/>
            <w:hideMark/>
          </w:tcPr>
          <w:p w:rsidR="00607808" w:rsidRDefault="00607808">
            <w:pPr>
              <w:jc w:val="center"/>
              <w:rPr>
                <w:b/>
                <w:bCs/>
              </w:rPr>
            </w:pPr>
            <w:r>
              <w:rPr>
                <w:b/>
                <w:bCs/>
              </w:rPr>
              <w:t>Answer Choices –</w:t>
            </w:r>
          </w:p>
        </w:tc>
        <w:tc>
          <w:tcPr>
            <w:tcW w:w="0" w:type="auto"/>
            <w:tcMar>
              <w:top w:w="15" w:type="dxa"/>
              <w:left w:w="15" w:type="dxa"/>
              <w:bottom w:w="15" w:type="dxa"/>
              <w:right w:w="15" w:type="dxa"/>
            </w:tcMar>
            <w:vAlign w:val="center"/>
            <w:hideMark/>
          </w:tcPr>
          <w:p w:rsidR="00607808" w:rsidRDefault="00607808">
            <w:pPr>
              <w:jc w:val="center"/>
              <w:rPr>
                <w:b/>
                <w:bCs/>
              </w:rPr>
            </w:pPr>
            <w:r>
              <w:rPr>
                <w:b/>
                <w:bCs/>
              </w:rPr>
              <w:t>Responses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w:t>
            </w:r>
          </w:p>
        </w:tc>
        <w:tc>
          <w:tcPr>
            <w:tcW w:w="0" w:type="auto"/>
            <w:tcMar>
              <w:top w:w="15" w:type="dxa"/>
              <w:left w:w="15" w:type="dxa"/>
              <w:bottom w:w="15" w:type="dxa"/>
              <w:right w:w="15" w:type="dxa"/>
            </w:tcMar>
            <w:vAlign w:val="center"/>
            <w:hideMark/>
          </w:tcPr>
          <w:p w:rsidR="00607808" w:rsidRDefault="00607808">
            <w:r>
              <w:t xml:space="preserve">88.89% </w:t>
            </w:r>
          </w:p>
          <w:p w:rsidR="00607808" w:rsidRDefault="00607808">
            <w:r>
              <w:t xml:space="preserve">8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to some extent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to some extent </w:t>
            </w:r>
          </w:p>
        </w:tc>
        <w:tc>
          <w:tcPr>
            <w:tcW w:w="0" w:type="auto"/>
            <w:tcMar>
              <w:top w:w="15" w:type="dxa"/>
              <w:left w:w="15" w:type="dxa"/>
              <w:bottom w:w="15" w:type="dxa"/>
              <w:right w:w="15" w:type="dxa"/>
            </w:tcMar>
            <w:vAlign w:val="center"/>
            <w:hideMark/>
          </w:tcPr>
          <w:p w:rsidR="00607808" w:rsidRDefault="00607808">
            <w:r>
              <w:t xml:space="preserve">11.11% </w:t>
            </w:r>
          </w:p>
          <w:p w:rsidR="00607808" w:rsidRDefault="00607808">
            <w:r>
              <w:t xml:space="preserve">1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I’m not sure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Total</w:t>
            </w:r>
          </w:p>
        </w:tc>
        <w:tc>
          <w:tcPr>
            <w:tcW w:w="0" w:type="auto"/>
            <w:tcMar>
              <w:top w:w="15" w:type="dxa"/>
              <w:left w:w="15" w:type="dxa"/>
              <w:bottom w:w="15" w:type="dxa"/>
              <w:right w:w="15" w:type="dxa"/>
            </w:tcMar>
            <w:vAlign w:val="center"/>
            <w:hideMark/>
          </w:tcPr>
          <w:p w:rsidR="00607808" w:rsidRDefault="00607808">
            <w:r>
              <w:t>9</w:t>
            </w:r>
          </w:p>
        </w:tc>
      </w:tr>
    </w:tbl>
    <w:p w:rsidR="00607808" w:rsidRDefault="00607808" w:rsidP="00607808">
      <w:pPr>
        <w:pStyle w:val="Heading1"/>
        <w:rPr>
          <w:sz w:val="24"/>
          <w:szCs w:val="24"/>
        </w:rPr>
      </w:pPr>
      <w:r>
        <w:rPr>
          <w:sz w:val="24"/>
          <w:szCs w:val="24"/>
        </w:rPr>
        <w:t xml:space="preserve">Q. 27: I have a good understanding of the principles and methods of my minor field or option. </w:t>
      </w:r>
    </w:p>
    <w:p w:rsidR="00607808" w:rsidRDefault="00607808" w:rsidP="00607808">
      <w:pPr>
        <w:numPr>
          <w:ilvl w:val="0"/>
          <w:numId w:val="12"/>
        </w:numPr>
        <w:spacing w:before="100" w:beforeAutospacing="1" w:after="100" w:afterAutospacing="1"/>
      </w:pPr>
      <w:r>
        <w:t xml:space="preserve">Answered: 9 </w:t>
      </w:r>
    </w:p>
    <w:p w:rsidR="00607808" w:rsidRDefault="00607808" w:rsidP="00607808">
      <w:pPr>
        <w:numPr>
          <w:ilvl w:val="0"/>
          <w:numId w:val="12"/>
        </w:numPr>
        <w:spacing w:before="100" w:beforeAutospacing="1" w:after="100" w:afterAutospacing="1"/>
      </w:pPr>
      <w:r>
        <w:t xml:space="preserve">Skipped: 0 </w:t>
      </w:r>
    </w:p>
    <w:tbl>
      <w:tblPr>
        <w:tblW w:w="0" w:type="auto"/>
        <w:tblCellSpacing w:w="15" w:type="dxa"/>
        <w:tblLook w:val="04A0" w:firstRow="1" w:lastRow="0" w:firstColumn="1" w:lastColumn="0" w:noHBand="0" w:noVBand="1"/>
      </w:tblPr>
      <w:tblGrid>
        <w:gridCol w:w="2475"/>
        <w:gridCol w:w="1309"/>
      </w:tblGrid>
      <w:tr w:rsidR="00607808" w:rsidTr="00607808">
        <w:trPr>
          <w:tblHeader/>
          <w:tblCellSpacing w:w="15" w:type="dxa"/>
        </w:trPr>
        <w:tc>
          <w:tcPr>
            <w:tcW w:w="0" w:type="auto"/>
            <w:tcMar>
              <w:top w:w="15" w:type="dxa"/>
              <w:left w:w="15" w:type="dxa"/>
              <w:bottom w:w="15" w:type="dxa"/>
              <w:right w:w="15" w:type="dxa"/>
            </w:tcMar>
            <w:vAlign w:val="center"/>
            <w:hideMark/>
          </w:tcPr>
          <w:p w:rsidR="00607808" w:rsidRDefault="00607808">
            <w:pPr>
              <w:jc w:val="center"/>
              <w:rPr>
                <w:b/>
                <w:bCs/>
              </w:rPr>
            </w:pPr>
            <w:r>
              <w:rPr>
                <w:b/>
                <w:bCs/>
              </w:rPr>
              <w:t>Answer Choices –</w:t>
            </w:r>
          </w:p>
        </w:tc>
        <w:tc>
          <w:tcPr>
            <w:tcW w:w="0" w:type="auto"/>
            <w:tcMar>
              <w:top w:w="15" w:type="dxa"/>
              <w:left w:w="15" w:type="dxa"/>
              <w:bottom w:w="15" w:type="dxa"/>
              <w:right w:w="15" w:type="dxa"/>
            </w:tcMar>
            <w:vAlign w:val="center"/>
            <w:hideMark/>
          </w:tcPr>
          <w:p w:rsidR="00607808" w:rsidRDefault="00607808">
            <w:pPr>
              <w:jc w:val="center"/>
              <w:rPr>
                <w:b/>
                <w:bCs/>
              </w:rPr>
            </w:pPr>
            <w:r>
              <w:rPr>
                <w:b/>
                <w:bCs/>
              </w:rPr>
              <w:t>Responses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w:t>
            </w:r>
          </w:p>
        </w:tc>
        <w:tc>
          <w:tcPr>
            <w:tcW w:w="0" w:type="auto"/>
            <w:tcMar>
              <w:top w:w="15" w:type="dxa"/>
              <w:left w:w="15" w:type="dxa"/>
              <w:bottom w:w="15" w:type="dxa"/>
              <w:right w:w="15" w:type="dxa"/>
            </w:tcMar>
            <w:vAlign w:val="center"/>
            <w:hideMark/>
          </w:tcPr>
          <w:p w:rsidR="00607808" w:rsidRDefault="00607808">
            <w:r>
              <w:t xml:space="preserve">77.78% </w:t>
            </w:r>
          </w:p>
          <w:p w:rsidR="00607808" w:rsidRDefault="00607808">
            <w:r>
              <w:t xml:space="preserve">7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agree to some extent </w:t>
            </w:r>
          </w:p>
        </w:tc>
        <w:tc>
          <w:tcPr>
            <w:tcW w:w="0" w:type="auto"/>
            <w:tcMar>
              <w:top w:w="15" w:type="dxa"/>
              <w:left w:w="15" w:type="dxa"/>
              <w:bottom w:w="15" w:type="dxa"/>
              <w:right w:w="15" w:type="dxa"/>
            </w:tcMar>
            <w:vAlign w:val="center"/>
            <w:hideMark/>
          </w:tcPr>
          <w:p w:rsidR="00607808" w:rsidRDefault="00607808">
            <w:r>
              <w:t xml:space="preserve">11.11% </w:t>
            </w:r>
          </w:p>
          <w:p w:rsidR="00607808" w:rsidRDefault="00607808">
            <w:r>
              <w:t xml:space="preserve">1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lastRenderedPageBreak/>
              <w:t>–</w:t>
            </w:r>
          </w:p>
          <w:p w:rsidR="00607808" w:rsidRDefault="00607808">
            <w:r>
              <w:t xml:space="preserve">I disagree to some extent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 disagree </w:t>
            </w:r>
          </w:p>
        </w:tc>
        <w:tc>
          <w:tcPr>
            <w:tcW w:w="0" w:type="auto"/>
            <w:tcMar>
              <w:top w:w="15" w:type="dxa"/>
              <w:left w:w="15" w:type="dxa"/>
              <w:bottom w:w="15" w:type="dxa"/>
              <w:right w:w="15" w:type="dxa"/>
            </w:tcMar>
            <w:vAlign w:val="center"/>
            <w:hideMark/>
          </w:tcPr>
          <w:p w:rsidR="00607808" w:rsidRDefault="00607808">
            <w:r>
              <w:t xml:space="preserve">0.00% </w:t>
            </w:r>
          </w:p>
          <w:p w:rsidR="00607808" w:rsidRDefault="00607808">
            <w:r>
              <w:t xml:space="preserve">0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w:t>
            </w:r>
          </w:p>
          <w:p w:rsidR="00607808" w:rsidRDefault="00607808">
            <w:r>
              <w:t xml:space="preserve">I’m not sure </w:t>
            </w:r>
          </w:p>
        </w:tc>
        <w:tc>
          <w:tcPr>
            <w:tcW w:w="0" w:type="auto"/>
            <w:tcMar>
              <w:top w:w="15" w:type="dxa"/>
              <w:left w:w="15" w:type="dxa"/>
              <w:bottom w:w="15" w:type="dxa"/>
              <w:right w:w="15" w:type="dxa"/>
            </w:tcMar>
            <w:vAlign w:val="center"/>
            <w:hideMark/>
          </w:tcPr>
          <w:p w:rsidR="00607808" w:rsidRDefault="00607808">
            <w:r>
              <w:t xml:space="preserve">11.11% </w:t>
            </w:r>
          </w:p>
          <w:p w:rsidR="00607808" w:rsidRDefault="00607808">
            <w:r>
              <w:t xml:space="preserve">1 </w:t>
            </w:r>
          </w:p>
        </w:tc>
      </w:tr>
      <w:tr w:rsidR="00607808" w:rsidTr="00607808">
        <w:trPr>
          <w:tblCellSpacing w:w="15" w:type="dxa"/>
        </w:trPr>
        <w:tc>
          <w:tcPr>
            <w:tcW w:w="0" w:type="auto"/>
            <w:tcMar>
              <w:top w:w="15" w:type="dxa"/>
              <w:left w:w="15" w:type="dxa"/>
              <w:bottom w:w="15" w:type="dxa"/>
              <w:right w:w="15" w:type="dxa"/>
            </w:tcMar>
            <w:vAlign w:val="center"/>
            <w:hideMark/>
          </w:tcPr>
          <w:p w:rsidR="00607808" w:rsidRDefault="00607808">
            <w:r>
              <w:t>Total</w:t>
            </w:r>
          </w:p>
        </w:tc>
        <w:tc>
          <w:tcPr>
            <w:tcW w:w="0" w:type="auto"/>
            <w:tcMar>
              <w:top w:w="15" w:type="dxa"/>
              <w:left w:w="15" w:type="dxa"/>
              <w:bottom w:w="15" w:type="dxa"/>
              <w:right w:w="15" w:type="dxa"/>
            </w:tcMar>
            <w:vAlign w:val="center"/>
            <w:hideMark/>
          </w:tcPr>
          <w:p w:rsidR="00607808" w:rsidRDefault="00607808">
            <w:r>
              <w:t>9</w:t>
            </w:r>
          </w:p>
        </w:tc>
      </w:tr>
    </w:tbl>
    <w:p w:rsidR="00607808" w:rsidRDefault="00607808" w:rsidP="00607808">
      <w:pPr>
        <w:pStyle w:val="Heading1"/>
        <w:rPr>
          <w:sz w:val="24"/>
          <w:szCs w:val="24"/>
        </w:rPr>
      </w:pPr>
      <w:r>
        <w:rPr>
          <w:sz w:val="24"/>
          <w:szCs w:val="24"/>
        </w:rPr>
        <w:t>Q. 28</w:t>
      </w:r>
      <w:r>
        <w:rPr>
          <w:i/>
          <w:sz w:val="24"/>
          <w:szCs w:val="24"/>
        </w:rPr>
        <w:t xml:space="preserve"> </w:t>
      </w:r>
      <w:r>
        <w:rPr>
          <w:sz w:val="24"/>
          <w:szCs w:val="24"/>
        </w:rPr>
        <w:t xml:space="preserve">Is there anything we could do to improve the Liberal Studies major requirements? </w:t>
      </w:r>
    </w:p>
    <w:p w:rsidR="00607808" w:rsidRDefault="00607808" w:rsidP="00607808">
      <w:pPr>
        <w:numPr>
          <w:ilvl w:val="0"/>
          <w:numId w:val="13"/>
        </w:numPr>
        <w:spacing w:before="100" w:beforeAutospacing="1" w:after="100" w:afterAutospacing="1"/>
      </w:pPr>
      <w:r>
        <w:t xml:space="preserve">Answered: 3 </w:t>
      </w:r>
    </w:p>
    <w:p w:rsidR="00607808" w:rsidRDefault="00607808" w:rsidP="00607808">
      <w:pPr>
        <w:numPr>
          <w:ilvl w:val="0"/>
          <w:numId w:val="13"/>
        </w:numPr>
        <w:spacing w:before="100" w:beforeAutospacing="1" w:after="100" w:afterAutospacing="1"/>
      </w:pPr>
      <w:r>
        <w:t xml:space="preserve">Skipped: 6 </w:t>
      </w:r>
    </w:p>
    <w:p w:rsidR="00607808" w:rsidRDefault="00607808" w:rsidP="00607808">
      <w:pPr>
        <w:pStyle w:val="Heading6"/>
        <w:rPr>
          <w:rFonts w:ascii="Times New Roman" w:hAnsi="Times New Roman"/>
          <w:b/>
          <w:i w:val="0"/>
          <w:sz w:val="24"/>
          <w:szCs w:val="24"/>
        </w:rPr>
      </w:pPr>
      <w:r>
        <w:rPr>
          <w:rFonts w:ascii="Times New Roman" w:hAnsi="Times New Roman"/>
          <w:b/>
          <w:i w:val="0"/>
          <w:sz w:val="24"/>
          <w:szCs w:val="24"/>
        </w:rPr>
        <w:t xml:space="preserve">Showing 3 responses </w:t>
      </w:r>
    </w:p>
    <w:p w:rsidR="00607808" w:rsidRDefault="00607808" w:rsidP="00607808">
      <w:pPr>
        <w:pStyle w:val="ta-response-item-content"/>
      </w:pPr>
      <w:r>
        <w:t xml:space="preserve">I thought the liberal studies major requirements were well rounded and gave me a quality educational experience. </w:t>
      </w:r>
    </w:p>
    <w:p w:rsidR="00607808" w:rsidRDefault="00607808" w:rsidP="00607808">
      <w:r>
        <w:rPr>
          <w:rStyle w:val="ta-response-item-date"/>
        </w:rPr>
        <w:t>5/1/2014 5:20 PM</w:t>
      </w:r>
      <w:r>
        <w:t xml:space="preserve"> </w:t>
      </w:r>
    </w:p>
    <w:p w:rsidR="00607808" w:rsidRDefault="00607808" w:rsidP="00607808">
      <w:pPr>
        <w:pStyle w:val="ta-response-item-content"/>
      </w:pPr>
      <w:r>
        <w:t xml:space="preserve">It's perfect. </w:t>
      </w:r>
    </w:p>
    <w:p w:rsidR="00607808" w:rsidRDefault="00607808" w:rsidP="00607808">
      <w:r>
        <w:rPr>
          <w:rStyle w:val="ta-response-item-date"/>
        </w:rPr>
        <w:t>4/28/2014 6:59 PM</w:t>
      </w:r>
      <w:r>
        <w:t xml:space="preserve"> </w:t>
      </w:r>
    </w:p>
    <w:p w:rsidR="00607808" w:rsidRDefault="00607808" w:rsidP="00607808">
      <w:pPr>
        <w:pStyle w:val="ta-response-item-content"/>
      </w:pPr>
      <w:r>
        <w:t xml:space="preserve">I was not told until the quarter before graduation that I needed a minor. </w:t>
      </w:r>
    </w:p>
    <w:p w:rsidR="00607808" w:rsidRDefault="00607808" w:rsidP="00607808">
      <w:r>
        <w:rPr>
          <w:rStyle w:val="ta-response-item-date"/>
        </w:rPr>
        <w:t>4/28/2014 3:48 PM</w:t>
      </w:r>
      <w:r>
        <w:t xml:space="preserve"> </w:t>
      </w:r>
    </w:p>
    <w:p w:rsidR="00607808" w:rsidRDefault="00607808" w:rsidP="00607808"/>
    <w:p w:rsidR="00607808" w:rsidRDefault="00607808" w:rsidP="00607808"/>
    <w:p w:rsidR="00607808" w:rsidRPr="000E7C20" w:rsidRDefault="00607808" w:rsidP="00030FE2">
      <w:pPr>
        <w:ind w:left="540" w:right="180"/>
        <w:rPr>
          <w:rFonts w:ascii="Garamond Premr Pro" w:hAnsi="Garamond Premr Pro"/>
        </w:rPr>
      </w:pPr>
    </w:p>
    <w:sectPr w:rsidR="00607808" w:rsidRPr="000E7C20" w:rsidSect="00607808">
      <w:headerReference w:type="first" r:id="rId9"/>
      <w:pgSz w:w="12240" w:h="15840" w:code="1"/>
      <w:pgMar w:top="189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5D" w:rsidRDefault="00033C5D" w:rsidP="00D40636">
      <w:r>
        <w:separator/>
      </w:r>
    </w:p>
  </w:endnote>
  <w:endnote w:type="continuationSeparator" w:id="0">
    <w:p w:rsidR="00033C5D" w:rsidRDefault="00033C5D"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5D" w:rsidRDefault="00033C5D" w:rsidP="00D40636">
      <w:r>
        <w:separator/>
      </w:r>
    </w:p>
  </w:footnote>
  <w:footnote w:type="continuationSeparator" w:id="0">
    <w:p w:rsidR="00033C5D" w:rsidRDefault="00033C5D"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6DC8A0D8" wp14:editId="44CF7D3F">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B62583" w:rsidRPr="00631DA8">
          <w:rPr>
            <w:spacing w:val="2"/>
          </w:rPr>
          <w:t>College</w:t>
        </w:r>
      </w:smartTag>
      <w:r w:rsidR="00B62583" w:rsidRPr="00631DA8">
        <w:rPr>
          <w:spacing w:val="2"/>
        </w:rPr>
        <w:t xml:space="preserve"> of </w:t>
      </w:r>
      <w:smartTag w:uri="urn:schemas-microsoft-com:office:smarttags" w:element="PlaceName">
        <w:r w:rsidR="00B62583" w:rsidRPr="00631DA8">
          <w:rPr>
            <w:spacing w:val="2"/>
          </w:rPr>
          <w:t>Letters</w:t>
        </w:r>
      </w:smartTag>
    </w:smartTag>
    <w:r w:rsidR="00B62583" w:rsidRPr="00631DA8">
      <w:rPr>
        <w:spacing w:val="2"/>
      </w:rPr>
      <w:t>, Arts, and Social Sciences (CLASS)</w:t>
    </w:r>
  </w:p>
  <w:p w:rsidR="00631DA8" w:rsidRPr="00631DA8" w:rsidRDefault="00631DA8" w:rsidP="00631DA8">
    <w:pPr>
      <w:ind w:left="3960"/>
      <w:rPr>
        <w:spacing w:val="15"/>
        <w:kern w:val="16"/>
        <w:sz w:val="16"/>
      </w:rPr>
    </w:pPr>
    <w:r w:rsidRPr="00631DA8">
      <w:rPr>
        <w:spacing w:val="15"/>
        <w:kern w:val="16"/>
        <w:sz w:val="16"/>
      </w:rPr>
      <w:t xml:space="preserve">Music and </w:t>
    </w:r>
    <w:smartTag w:uri="urn:schemas-microsoft-com:office:smarttags" w:element="place">
      <w:smartTag w:uri="urn:schemas-microsoft-com:office:smarttags" w:element="PlaceName">
        <w:r w:rsidRPr="00631DA8">
          <w:rPr>
            <w:spacing w:val="15"/>
            <w:kern w:val="16"/>
            <w:sz w:val="16"/>
          </w:rPr>
          <w:t>Business</w:t>
        </w:r>
      </w:smartTag>
      <w:r w:rsidRPr="00631DA8">
        <w:rPr>
          <w:spacing w:val="15"/>
          <w:kern w:val="16"/>
          <w:sz w:val="16"/>
        </w:rPr>
        <w:t xml:space="preserve"> </w:t>
      </w:r>
      <w:smartTag w:uri="urn:schemas-microsoft-com:office:smarttags" w:element="PlaceType">
        <w:r w:rsidRPr="00631DA8">
          <w:rPr>
            <w:spacing w:val="15"/>
            <w:kern w:val="16"/>
            <w:sz w:val="16"/>
          </w:rPr>
          <w:t>Building</w:t>
        </w:r>
      </w:smartTag>
    </w:smartTag>
    <w:r w:rsidRPr="00631DA8">
      <w:rPr>
        <w:spacing w:val="15"/>
        <w:kern w:val="16"/>
        <w:sz w:val="16"/>
      </w:rPr>
      <w:t>, 1501</w:t>
    </w:r>
  </w:p>
  <w:p w:rsidR="00631DA8" w:rsidRPr="00631DA8" w:rsidRDefault="00631DA8" w:rsidP="00631DA8">
    <w:pPr>
      <w:ind w:left="3960"/>
      <w:rPr>
        <w:spacing w:val="10"/>
        <w:kern w:val="16"/>
        <w:sz w:val="16"/>
      </w:rPr>
    </w:pPr>
    <w:smartTag w:uri="urn:schemas-microsoft-com:office:smarttags" w:element="address">
      <w:smartTag w:uri="urn:schemas-microsoft-com:office:smarttags" w:element="Street">
        <w:r w:rsidRPr="00631DA8">
          <w:rPr>
            <w:spacing w:val="15"/>
            <w:kern w:val="16"/>
            <w:sz w:val="16"/>
          </w:rPr>
          <w:t>25800 Carlos Bee Boulevard</w:t>
        </w:r>
      </w:smartTag>
      <w:r w:rsidRPr="00631DA8">
        <w:rPr>
          <w:spacing w:val="15"/>
          <w:kern w:val="16"/>
          <w:sz w:val="16"/>
        </w:rPr>
        <w:t xml:space="preserve">,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w:t>
      </w:r>
      <w:smartTag w:uri="urn:schemas-microsoft-com:office:smarttags" w:element="PostalCode">
        <w:r w:rsidRPr="00631DA8">
          <w:rPr>
            <w:spacing w:val="10"/>
            <w:kern w:val="16"/>
            <w:sz w:val="16"/>
          </w:rPr>
          <w:t>94542-3014</w:t>
        </w:r>
      </w:smartTag>
    </w:smartTag>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30946"/>
    <w:multiLevelType w:val="multilevel"/>
    <w:tmpl w:val="0344C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63512"/>
    <w:multiLevelType w:val="multilevel"/>
    <w:tmpl w:val="4C327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C7174E"/>
    <w:multiLevelType w:val="multilevel"/>
    <w:tmpl w:val="73FE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2324AE"/>
    <w:multiLevelType w:val="multilevel"/>
    <w:tmpl w:val="BC2EC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AA74B01"/>
    <w:multiLevelType w:val="multilevel"/>
    <w:tmpl w:val="48EE5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395BF9"/>
    <w:multiLevelType w:val="multilevel"/>
    <w:tmpl w:val="5D445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38D4110"/>
    <w:multiLevelType w:val="multilevel"/>
    <w:tmpl w:val="AEC67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CF22838"/>
    <w:multiLevelType w:val="multilevel"/>
    <w:tmpl w:val="621C5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6EE7A06"/>
    <w:multiLevelType w:val="multilevel"/>
    <w:tmpl w:val="1D80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0"/>
  </w:num>
  <w:num w:numId="3">
    <w:abstractNumId w:val="10"/>
  </w:num>
  <w:num w:numId="4">
    <w:abstractNumId w:val="12"/>
  </w:num>
  <w:num w:numId="5">
    <w:abstractNumId w:val="4"/>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33C5D"/>
    <w:rsid w:val="000371EF"/>
    <w:rsid w:val="00045BEA"/>
    <w:rsid w:val="000C2252"/>
    <w:rsid w:val="000E3C41"/>
    <w:rsid w:val="000E5FDD"/>
    <w:rsid w:val="000E7C20"/>
    <w:rsid w:val="00153739"/>
    <w:rsid w:val="0018016C"/>
    <w:rsid w:val="001C6EC3"/>
    <w:rsid w:val="0020471A"/>
    <w:rsid w:val="002263B8"/>
    <w:rsid w:val="00230B15"/>
    <w:rsid w:val="002816C6"/>
    <w:rsid w:val="002B5DF5"/>
    <w:rsid w:val="002C06E7"/>
    <w:rsid w:val="002D5F20"/>
    <w:rsid w:val="0030126F"/>
    <w:rsid w:val="00356E92"/>
    <w:rsid w:val="003A09C7"/>
    <w:rsid w:val="003B17E7"/>
    <w:rsid w:val="003E4267"/>
    <w:rsid w:val="0042574D"/>
    <w:rsid w:val="004924EB"/>
    <w:rsid w:val="004A3000"/>
    <w:rsid w:val="004A45CF"/>
    <w:rsid w:val="004B42E5"/>
    <w:rsid w:val="0050037B"/>
    <w:rsid w:val="005039B0"/>
    <w:rsid w:val="005A3A3A"/>
    <w:rsid w:val="005C33BA"/>
    <w:rsid w:val="00600A9F"/>
    <w:rsid w:val="00607808"/>
    <w:rsid w:val="00631DA8"/>
    <w:rsid w:val="00663851"/>
    <w:rsid w:val="00686478"/>
    <w:rsid w:val="006A56EE"/>
    <w:rsid w:val="006D384F"/>
    <w:rsid w:val="0077525D"/>
    <w:rsid w:val="007975D9"/>
    <w:rsid w:val="007A55FE"/>
    <w:rsid w:val="007C5C77"/>
    <w:rsid w:val="007C6E3A"/>
    <w:rsid w:val="00843763"/>
    <w:rsid w:val="008878C6"/>
    <w:rsid w:val="00895F2D"/>
    <w:rsid w:val="008B3FB1"/>
    <w:rsid w:val="008C468B"/>
    <w:rsid w:val="008D5BFF"/>
    <w:rsid w:val="00931E34"/>
    <w:rsid w:val="009A24CE"/>
    <w:rsid w:val="009B2CFC"/>
    <w:rsid w:val="00A107C5"/>
    <w:rsid w:val="00A228F6"/>
    <w:rsid w:val="00A76A4E"/>
    <w:rsid w:val="00A803DC"/>
    <w:rsid w:val="00B36FBE"/>
    <w:rsid w:val="00B62583"/>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733C"/>
    <w:rsid w:val="00E81EE8"/>
    <w:rsid w:val="00EA3D0B"/>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paragraph" w:styleId="Heading1">
    <w:name w:val="heading 1"/>
    <w:basedOn w:val="Normal"/>
    <w:link w:val="Heading1Char"/>
    <w:uiPriority w:val="9"/>
    <w:qFormat/>
    <w:rsid w:val="00607808"/>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uiPriority w:val="9"/>
    <w:semiHidden/>
    <w:unhideWhenUsed/>
    <w:qFormat/>
    <w:rsid w:val="00607808"/>
    <w:pPr>
      <w:keepNext/>
      <w:keepLines/>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character" w:customStyle="1" w:styleId="Heading1Char">
    <w:name w:val="Heading 1 Char"/>
    <w:basedOn w:val="DefaultParagraphFont"/>
    <w:link w:val="Heading1"/>
    <w:uiPriority w:val="9"/>
    <w:rsid w:val="00607808"/>
    <w:rPr>
      <w:b/>
      <w:bCs/>
      <w:kern w:val="36"/>
      <w:sz w:val="48"/>
      <w:szCs w:val="48"/>
      <w:lang w:eastAsia="en-US"/>
    </w:rPr>
  </w:style>
  <w:style w:type="character" w:customStyle="1" w:styleId="Heading6Char">
    <w:name w:val="Heading 6 Char"/>
    <w:basedOn w:val="DefaultParagraphFont"/>
    <w:link w:val="Heading6"/>
    <w:uiPriority w:val="9"/>
    <w:semiHidden/>
    <w:rsid w:val="00607808"/>
    <w:rPr>
      <w:rFonts w:ascii="Cambria" w:hAnsi="Cambria"/>
      <w:i/>
      <w:iCs/>
      <w:color w:val="243F60"/>
      <w:sz w:val="22"/>
      <w:szCs w:val="22"/>
      <w:lang w:eastAsia="en-US"/>
    </w:rPr>
  </w:style>
  <w:style w:type="paragraph" w:styleId="Title">
    <w:name w:val="Title"/>
    <w:basedOn w:val="Normal"/>
    <w:link w:val="TitleChar"/>
    <w:qFormat/>
    <w:rsid w:val="00607808"/>
    <w:pPr>
      <w:jc w:val="center"/>
    </w:pPr>
    <w:rPr>
      <w:rFonts w:ascii="Arial" w:hAnsi="Arial" w:cs="Arial"/>
      <w:b/>
      <w:bCs/>
      <w:sz w:val="28"/>
    </w:rPr>
  </w:style>
  <w:style w:type="character" w:customStyle="1" w:styleId="TitleChar">
    <w:name w:val="Title Char"/>
    <w:basedOn w:val="DefaultParagraphFont"/>
    <w:link w:val="Title"/>
    <w:rsid w:val="00607808"/>
    <w:rPr>
      <w:rFonts w:ascii="Arial" w:hAnsi="Arial" w:cs="Arial"/>
      <w:b/>
      <w:bCs/>
      <w:sz w:val="28"/>
      <w:szCs w:val="24"/>
      <w:lang w:eastAsia="en-US"/>
    </w:rPr>
  </w:style>
  <w:style w:type="paragraph" w:customStyle="1" w:styleId="ta-response-item-content">
    <w:name w:val="ta-response-item-content"/>
    <w:basedOn w:val="Normal"/>
    <w:rsid w:val="00607808"/>
    <w:pPr>
      <w:spacing w:before="100" w:beforeAutospacing="1" w:after="100" w:afterAutospacing="1"/>
    </w:pPr>
  </w:style>
  <w:style w:type="character" w:customStyle="1" w:styleId="ta-response-item-date">
    <w:name w:val="ta-response-item-date"/>
    <w:basedOn w:val="DefaultParagraphFont"/>
    <w:rsid w:val="00607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paragraph" w:styleId="Heading1">
    <w:name w:val="heading 1"/>
    <w:basedOn w:val="Normal"/>
    <w:link w:val="Heading1Char"/>
    <w:uiPriority w:val="9"/>
    <w:qFormat/>
    <w:rsid w:val="00607808"/>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uiPriority w:val="9"/>
    <w:semiHidden/>
    <w:unhideWhenUsed/>
    <w:qFormat/>
    <w:rsid w:val="00607808"/>
    <w:pPr>
      <w:keepNext/>
      <w:keepLines/>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character" w:customStyle="1" w:styleId="Heading1Char">
    <w:name w:val="Heading 1 Char"/>
    <w:basedOn w:val="DefaultParagraphFont"/>
    <w:link w:val="Heading1"/>
    <w:uiPriority w:val="9"/>
    <w:rsid w:val="00607808"/>
    <w:rPr>
      <w:b/>
      <w:bCs/>
      <w:kern w:val="36"/>
      <w:sz w:val="48"/>
      <w:szCs w:val="48"/>
      <w:lang w:eastAsia="en-US"/>
    </w:rPr>
  </w:style>
  <w:style w:type="character" w:customStyle="1" w:styleId="Heading6Char">
    <w:name w:val="Heading 6 Char"/>
    <w:basedOn w:val="DefaultParagraphFont"/>
    <w:link w:val="Heading6"/>
    <w:uiPriority w:val="9"/>
    <w:semiHidden/>
    <w:rsid w:val="00607808"/>
    <w:rPr>
      <w:rFonts w:ascii="Cambria" w:hAnsi="Cambria"/>
      <w:i/>
      <w:iCs/>
      <w:color w:val="243F60"/>
      <w:sz w:val="22"/>
      <w:szCs w:val="22"/>
      <w:lang w:eastAsia="en-US"/>
    </w:rPr>
  </w:style>
  <w:style w:type="paragraph" w:styleId="Title">
    <w:name w:val="Title"/>
    <w:basedOn w:val="Normal"/>
    <w:link w:val="TitleChar"/>
    <w:qFormat/>
    <w:rsid w:val="00607808"/>
    <w:pPr>
      <w:jc w:val="center"/>
    </w:pPr>
    <w:rPr>
      <w:rFonts w:ascii="Arial" w:hAnsi="Arial" w:cs="Arial"/>
      <w:b/>
      <w:bCs/>
      <w:sz w:val="28"/>
    </w:rPr>
  </w:style>
  <w:style w:type="character" w:customStyle="1" w:styleId="TitleChar">
    <w:name w:val="Title Char"/>
    <w:basedOn w:val="DefaultParagraphFont"/>
    <w:link w:val="Title"/>
    <w:rsid w:val="00607808"/>
    <w:rPr>
      <w:rFonts w:ascii="Arial" w:hAnsi="Arial" w:cs="Arial"/>
      <w:b/>
      <w:bCs/>
      <w:sz w:val="28"/>
      <w:szCs w:val="24"/>
      <w:lang w:eastAsia="en-US"/>
    </w:rPr>
  </w:style>
  <w:style w:type="paragraph" w:customStyle="1" w:styleId="ta-response-item-content">
    <w:name w:val="ta-response-item-content"/>
    <w:basedOn w:val="Normal"/>
    <w:rsid w:val="00607808"/>
    <w:pPr>
      <w:spacing w:before="100" w:beforeAutospacing="1" w:after="100" w:afterAutospacing="1"/>
    </w:pPr>
  </w:style>
  <w:style w:type="character" w:customStyle="1" w:styleId="ta-response-item-date">
    <w:name w:val="ta-response-item-date"/>
    <w:basedOn w:val="DefaultParagraphFont"/>
    <w:rsid w:val="0060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283C34" w:rsidRDefault="00283C34"/>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283C34"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283C34"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283C34"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283C34"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283C34"/>
    <w:rsid w:val="004B1741"/>
    <w:rsid w:val="009E1A83"/>
    <w:rsid w:val="00FA1F9B"/>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43CE-2C47-4551-91D6-5B340310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8</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2014-06-24T23:29:00Z</dcterms:created>
  <dcterms:modified xsi:type="dcterms:W3CDTF">2014-06-24T23:29:00Z</dcterms:modified>
</cp:coreProperties>
</file>