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431D4" w14:textId="77777777" w:rsidR="00616444" w:rsidRDefault="00616444" w:rsidP="004A65F8">
      <w:pPr>
        <w:rPr>
          <w:b/>
          <w:u w:val="single"/>
        </w:rPr>
      </w:pPr>
      <w:bookmarkStart w:id="0" w:name="_GoBack"/>
      <w:bookmarkEnd w:id="0"/>
    </w:p>
    <w:p w14:paraId="2000D142" w14:textId="77777777" w:rsidR="005006AE" w:rsidRDefault="005006AE" w:rsidP="007A55FE">
      <w:pPr>
        <w:jc w:val="center"/>
        <w:rPr>
          <w:b/>
          <w:u w:val="single"/>
        </w:rPr>
      </w:pPr>
    </w:p>
    <w:p w14:paraId="1C4B75CF" w14:textId="1B222525" w:rsidR="007A55FE" w:rsidRPr="0042574D" w:rsidRDefault="007A55FE" w:rsidP="007A55FE">
      <w:pPr>
        <w:jc w:val="center"/>
        <w:rPr>
          <w:b/>
          <w:u w:val="single"/>
        </w:rPr>
      </w:pPr>
      <w:r w:rsidRPr="0042574D">
        <w:rPr>
          <w:b/>
          <w:u w:val="single"/>
        </w:rPr>
        <w:t xml:space="preserve">2012-2013 CLASS FACT Assessment Year End Report, </w:t>
      </w:r>
      <w:r w:rsidR="000D70CF">
        <w:rPr>
          <w:b/>
          <w:u w:val="single"/>
        </w:rPr>
        <w:t>May 2014</w:t>
      </w:r>
    </w:p>
    <w:p w14:paraId="14A8833D" w14:textId="77777777" w:rsidR="00616444" w:rsidRDefault="00616444" w:rsidP="004A65F8">
      <w:pPr>
        <w:rPr>
          <w:u w:val="single"/>
        </w:rPr>
      </w:pPr>
    </w:p>
    <w:tbl>
      <w:tblPr>
        <w:tblStyle w:val="TableGrid"/>
        <w:tblW w:w="0" w:type="auto"/>
        <w:tblLook w:val="04A0" w:firstRow="1" w:lastRow="0" w:firstColumn="1" w:lastColumn="0" w:noHBand="0" w:noVBand="1"/>
      </w:tblPr>
      <w:tblGrid>
        <w:gridCol w:w="3192"/>
        <w:gridCol w:w="3192"/>
        <w:gridCol w:w="3192"/>
      </w:tblGrid>
      <w:tr w:rsidR="007A55FE" w14:paraId="371FD44E" w14:textId="77777777" w:rsidTr="007A55FE">
        <w:tc>
          <w:tcPr>
            <w:tcW w:w="3192" w:type="dxa"/>
          </w:tcPr>
          <w:p w14:paraId="32065058" w14:textId="77777777" w:rsidR="007A55FE" w:rsidRDefault="007A55FE" w:rsidP="007A55FE">
            <w:pPr>
              <w:jc w:val="center"/>
              <w:rPr>
                <w:b/>
              </w:rPr>
            </w:pPr>
            <w:r>
              <w:rPr>
                <w:b/>
              </w:rPr>
              <w:t>Program Name(s)</w:t>
            </w:r>
          </w:p>
        </w:tc>
        <w:tc>
          <w:tcPr>
            <w:tcW w:w="3192" w:type="dxa"/>
          </w:tcPr>
          <w:p w14:paraId="374510F8" w14:textId="77777777" w:rsidR="007A55FE" w:rsidRDefault="007A55FE" w:rsidP="007A55FE">
            <w:pPr>
              <w:jc w:val="center"/>
              <w:rPr>
                <w:b/>
              </w:rPr>
            </w:pPr>
            <w:r>
              <w:rPr>
                <w:b/>
              </w:rPr>
              <w:t>FACT Faculty Fellow</w:t>
            </w:r>
          </w:p>
        </w:tc>
        <w:tc>
          <w:tcPr>
            <w:tcW w:w="3192" w:type="dxa"/>
          </w:tcPr>
          <w:p w14:paraId="6FA8BB21" w14:textId="77777777" w:rsidR="007A55FE" w:rsidRDefault="007A55FE" w:rsidP="007A55FE">
            <w:pPr>
              <w:jc w:val="center"/>
              <w:rPr>
                <w:b/>
              </w:rPr>
            </w:pPr>
            <w:r>
              <w:rPr>
                <w:b/>
              </w:rPr>
              <w:t>Department Chair</w:t>
            </w:r>
          </w:p>
        </w:tc>
      </w:tr>
      <w:tr w:rsidR="007A55FE" w14:paraId="5AD17B70" w14:textId="77777777" w:rsidTr="007A55FE">
        <w:tc>
          <w:tcPr>
            <w:tcW w:w="3192" w:type="dxa"/>
          </w:tcPr>
          <w:p w14:paraId="5B207CCA" w14:textId="582E5795" w:rsidR="007A55FE" w:rsidRPr="00E2676A" w:rsidRDefault="0048389F" w:rsidP="007A55FE">
            <w:pPr>
              <w:jc w:val="center"/>
            </w:pPr>
            <w:r>
              <w:t xml:space="preserve">Master of </w:t>
            </w:r>
            <w:r w:rsidR="00B80DE1" w:rsidRPr="00E2676A">
              <w:t>Social Work</w:t>
            </w:r>
          </w:p>
        </w:tc>
        <w:tc>
          <w:tcPr>
            <w:tcW w:w="3192" w:type="dxa"/>
          </w:tcPr>
          <w:p w14:paraId="442B1F0B" w14:textId="1010345D" w:rsidR="0061203E" w:rsidRDefault="000D70CF" w:rsidP="0061203E">
            <w:pPr>
              <w:jc w:val="center"/>
            </w:pPr>
            <w:r>
              <w:t>Sarah Taylor</w:t>
            </w:r>
            <w:r w:rsidR="0061203E">
              <w:t xml:space="preserve">; </w:t>
            </w:r>
          </w:p>
          <w:p w14:paraId="5B84D405" w14:textId="77777777" w:rsidR="0061203E" w:rsidRDefault="0061203E" w:rsidP="0061203E">
            <w:pPr>
              <w:jc w:val="center"/>
            </w:pPr>
            <w:r>
              <w:t xml:space="preserve">Report submitted by </w:t>
            </w:r>
          </w:p>
          <w:p w14:paraId="08604407" w14:textId="11C6BB68" w:rsidR="000D70CF" w:rsidRPr="00E2676A" w:rsidRDefault="0061203E" w:rsidP="0061203E">
            <w:pPr>
              <w:jc w:val="center"/>
            </w:pPr>
            <w:r>
              <w:t xml:space="preserve">Sarah Taylor and </w:t>
            </w:r>
            <w:r w:rsidR="000D70CF">
              <w:t>Sin Goh</w:t>
            </w:r>
          </w:p>
        </w:tc>
        <w:tc>
          <w:tcPr>
            <w:tcW w:w="3192" w:type="dxa"/>
          </w:tcPr>
          <w:p w14:paraId="701E7092" w14:textId="1B7C9529" w:rsidR="007A55FE" w:rsidRPr="00E2676A" w:rsidRDefault="000D70CF" w:rsidP="007A55FE">
            <w:pPr>
              <w:jc w:val="center"/>
            </w:pPr>
            <w:r>
              <w:t>Terry Jones</w:t>
            </w:r>
          </w:p>
        </w:tc>
      </w:tr>
    </w:tbl>
    <w:p w14:paraId="341856CF" w14:textId="1FA38344" w:rsidR="007C6E3A" w:rsidRPr="00BE6F18" w:rsidRDefault="007C6E3A" w:rsidP="007C6E3A"/>
    <w:p w14:paraId="24C703F0" w14:textId="77777777" w:rsidR="007A55FE" w:rsidRDefault="007A55FE" w:rsidP="007A55FE">
      <w:pPr>
        <w:rPr>
          <w:b/>
        </w:rPr>
      </w:pPr>
      <w:r>
        <w:rPr>
          <w:b/>
        </w:rPr>
        <w:t xml:space="preserve">A. </w:t>
      </w:r>
      <w:r w:rsidRPr="005820AA">
        <w:rPr>
          <w:b/>
        </w:rPr>
        <w:t>Program Student Learning Outcomes</w:t>
      </w:r>
    </w:p>
    <w:p w14:paraId="3EB882BF" w14:textId="77777777" w:rsidR="004A65F8" w:rsidRPr="005820AA" w:rsidRDefault="004A65F8" w:rsidP="007A55FE">
      <w:pPr>
        <w:rPr>
          <w:b/>
        </w:rPr>
      </w:pPr>
    </w:p>
    <w:tbl>
      <w:tblPr>
        <w:tblStyle w:val="TableGrid"/>
        <w:tblW w:w="0" w:type="auto"/>
        <w:tblLook w:val="04A0" w:firstRow="1" w:lastRow="0" w:firstColumn="1" w:lastColumn="0" w:noHBand="0" w:noVBand="1"/>
      </w:tblPr>
      <w:tblGrid>
        <w:gridCol w:w="9576"/>
      </w:tblGrid>
      <w:tr w:rsidR="007A55FE" w:rsidRPr="00C837E6" w14:paraId="44EC2A5A" w14:textId="77777777" w:rsidTr="00F42EBB">
        <w:trPr>
          <w:trHeight w:val="2771"/>
        </w:trPr>
        <w:sdt>
          <w:sdtPr>
            <w:rPr>
              <w:sz w:val="22"/>
              <w:szCs w:val="22"/>
            </w:rPr>
            <w:id w:val="-183283676"/>
            <w:placeholder>
              <w:docPart w:val="BF7CDE2D3A4743ECA9D1A581731CA6FC"/>
            </w:placeholder>
            <w:text w:multiLine="1"/>
          </w:sdtPr>
          <w:sdtEndPr/>
          <w:sdtContent>
            <w:tc>
              <w:tcPr>
                <w:tcW w:w="9576" w:type="dxa"/>
              </w:tcPr>
              <w:p w14:paraId="01EEE5A2" w14:textId="63D3EEBD" w:rsidR="007A55FE" w:rsidRPr="00616444" w:rsidRDefault="00B22553" w:rsidP="00F42EBB">
                <w:pPr>
                  <w:rPr>
                    <w:sz w:val="22"/>
                    <w:szCs w:val="22"/>
                  </w:rPr>
                </w:pPr>
                <w:r>
                  <w:rPr>
                    <w:sz w:val="22"/>
                    <w:szCs w:val="22"/>
                  </w:rPr>
                  <w:br/>
                  <w:t>1.  Values and Ethics.  Uphold the c</w:t>
                </w:r>
                <w:r w:rsidR="000D70CF">
                  <w:rPr>
                    <w:sz w:val="22"/>
                    <w:szCs w:val="22"/>
                  </w:rPr>
                  <w:t>ore values and ethical principle</w:t>
                </w:r>
                <w:r>
                  <w:rPr>
                    <w:sz w:val="22"/>
                    <w:szCs w:val="22"/>
                  </w:rPr>
                  <w:t>s and standards of the social work profession as codified in the National Association of Social Workers’ Code of Ethics.  (ILO #5, #6)</w:t>
                </w:r>
                <w:r>
                  <w:rPr>
                    <w:sz w:val="22"/>
                    <w:szCs w:val="22"/>
                  </w:rPr>
                  <w:br/>
                  <w:t xml:space="preserve">2.  Professional Use of Self.  Conduct oneself autonomously in the professional social work role, including understanding personal values and biases and knowing their impact on clients, engaging in ongoing development of professional knowledge and skills, and exercising use of self in order to engage and collaborate effectively.  (ILO #1 #2, #6) </w:t>
                </w:r>
                <w:r>
                  <w:rPr>
                    <w:sz w:val="22"/>
                    <w:szCs w:val="22"/>
                  </w:rPr>
                  <w:br/>
                  <w:t>3.  Critical Thinking &amp; Applying Research Evidence and Theory.  Use critical thinking skills in the analysis and synthesis of information, including in the application of evidence-based practice and theoretical material and in modifying intervention plans as needed.  (ILO #1, #5)</w:t>
                </w:r>
                <w:r>
                  <w:rPr>
                    <w:sz w:val="22"/>
                    <w:szCs w:val="22"/>
                  </w:rPr>
                  <w:br/>
                  <w:t xml:space="preserve">4.  Advocacy.  Advocate for clients, groups and communities in complex cultural, social and political situations.  (ILO #3, #5) </w:t>
                </w:r>
                <w:r>
                  <w:rPr>
                    <w:sz w:val="22"/>
                    <w:szCs w:val="22"/>
                  </w:rPr>
                  <w:br/>
                  <w:t>5.  Acting with Diversity.  Act with cultural humility, self-awareness and knowledge of diverse populations, with the commitment of providing culturally competent service.  (ILO #3, #4)</w:t>
                </w:r>
                <w:r>
                  <w:rPr>
                    <w:sz w:val="22"/>
                    <w:szCs w:val="22"/>
                  </w:rPr>
                  <w:br/>
                  <w:t>6.  Communication.  Communicate effectively orally and in writing across diverse client and social services systems.  (ILO #2)</w:t>
                </w:r>
                <w:r>
                  <w:rPr>
                    <w:sz w:val="22"/>
                    <w:szCs w:val="22"/>
                  </w:rPr>
                  <w:br/>
                </w:r>
              </w:p>
            </w:tc>
          </w:sdtContent>
        </w:sdt>
      </w:tr>
    </w:tbl>
    <w:p w14:paraId="3321A8DF" w14:textId="77777777" w:rsidR="007A55FE" w:rsidRDefault="007A55FE" w:rsidP="007A55FE">
      <w:pPr>
        <w:rPr>
          <w:b/>
          <w:u w:val="single"/>
        </w:rPr>
      </w:pPr>
    </w:p>
    <w:p w14:paraId="2D584C41" w14:textId="77777777" w:rsidR="007A55FE" w:rsidRDefault="007A55FE" w:rsidP="007A55FE">
      <w:pPr>
        <w:rPr>
          <w:b/>
        </w:rPr>
      </w:pPr>
      <w:r w:rsidRPr="005820AA">
        <w:rPr>
          <w:b/>
        </w:rPr>
        <w:t>B. Program Student Learning Outcome(s)</w:t>
      </w:r>
      <w:r>
        <w:rPr>
          <w:b/>
        </w:rPr>
        <w:t xml:space="preserve"> A</w:t>
      </w:r>
      <w:r w:rsidRPr="005820AA">
        <w:rPr>
          <w:b/>
        </w:rPr>
        <w:t>ssessed</w:t>
      </w:r>
    </w:p>
    <w:p w14:paraId="4A65CEBA" w14:textId="77777777" w:rsidR="004A65F8" w:rsidRPr="005820AA" w:rsidRDefault="004A65F8" w:rsidP="007A55FE">
      <w:pPr>
        <w:rPr>
          <w:b/>
        </w:rPr>
      </w:pPr>
    </w:p>
    <w:tbl>
      <w:tblPr>
        <w:tblStyle w:val="TableGrid"/>
        <w:tblW w:w="0" w:type="auto"/>
        <w:tblLook w:val="04A0" w:firstRow="1" w:lastRow="0" w:firstColumn="1" w:lastColumn="0" w:noHBand="0" w:noVBand="1"/>
      </w:tblPr>
      <w:tblGrid>
        <w:gridCol w:w="9576"/>
      </w:tblGrid>
      <w:tr w:rsidR="007A55FE" w:rsidRPr="00C837E6" w14:paraId="2A3C8A3D" w14:textId="77777777" w:rsidTr="00B80DE1">
        <w:sdt>
          <w:sdtPr>
            <w:rPr>
              <w:sz w:val="22"/>
              <w:szCs w:val="22"/>
            </w:rPr>
            <w:id w:val="31195448"/>
            <w:placeholder>
              <w:docPart w:val="05AA48AB991A42FE91A8DA1D9FF79E73"/>
            </w:placeholder>
            <w:text w:multiLine="1"/>
          </w:sdtPr>
          <w:sdtEndPr/>
          <w:sdtContent>
            <w:tc>
              <w:tcPr>
                <w:tcW w:w="9576" w:type="dxa"/>
              </w:tcPr>
              <w:p w14:paraId="475886EA" w14:textId="7CCCE355" w:rsidR="007A55FE" w:rsidRPr="00616444" w:rsidRDefault="00B22553" w:rsidP="00B63243">
                <w:pPr>
                  <w:rPr>
                    <w:rFonts w:ascii="Times New Roman" w:hAnsi="Times New Roman" w:cs="Times New Roman"/>
                    <w:sz w:val="22"/>
                    <w:szCs w:val="22"/>
                  </w:rPr>
                </w:pPr>
                <w:r>
                  <w:rPr>
                    <w:sz w:val="22"/>
                    <w:szCs w:val="22"/>
                  </w:rPr>
                  <w:t>All SLO</w:t>
                </w:r>
                <w:r w:rsidR="000D70CF">
                  <w:rPr>
                    <w:sz w:val="22"/>
                    <w:szCs w:val="22"/>
                  </w:rPr>
                  <w:t>s</w:t>
                </w:r>
                <w:r w:rsidR="00B63243">
                  <w:rPr>
                    <w:sz w:val="22"/>
                    <w:szCs w:val="22"/>
                  </w:rPr>
                  <w:t>.</w:t>
                </w:r>
              </w:p>
            </w:tc>
          </w:sdtContent>
        </w:sdt>
      </w:tr>
    </w:tbl>
    <w:p w14:paraId="3B5592DD" w14:textId="77777777" w:rsidR="00140D20" w:rsidRDefault="00140D20" w:rsidP="007A55FE">
      <w:pPr>
        <w:rPr>
          <w:b/>
        </w:rPr>
      </w:pPr>
    </w:p>
    <w:p w14:paraId="03851B94" w14:textId="77777777" w:rsidR="007A55FE" w:rsidRDefault="007A55FE" w:rsidP="007A55FE">
      <w:pPr>
        <w:rPr>
          <w:b/>
        </w:rPr>
      </w:pPr>
      <w:r w:rsidRPr="009F6483">
        <w:rPr>
          <w:b/>
        </w:rPr>
        <w:t>C. Summary of Assessment Process</w:t>
      </w:r>
    </w:p>
    <w:p w14:paraId="3238DC3D" w14:textId="77777777" w:rsidR="004A65F8" w:rsidRPr="009F6483" w:rsidRDefault="004A65F8" w:rsidP="007A55FE">
      <w:pPr>
        <w:rPr>
          <w:b/>
        </w:rPr>
      </w:pPr>
    </w:p>
    <w:tbl>
      <w:tblPr>
        <w:tblStyle w:val="TableGrid"/>
        <w:tblW w:w="0" w:type="auto"/>
        <w:tblLook w:val="04A0" w:firstRow="1" w:lastRow="0" w:firstColumn="1" w:lastColumn="0" w:noHBand="0" w:noVBand="1"/>
      </w:tblPr>
      <w:tblGrid>
        <w:gridCol w:w="9576"/>
      </w:tblGrid>
      <w:tr w:rsidR="007A55FE" w:rsidRPr="00C837E6" w14:paraId="2ADAAEED" w14:textId="77777777" w:rsidTr="00B80DE1">
        <w:sdt>
          <w:sdtPr>
            <w:rPr>
              <w:sz w:val="22"/>
              <w:szCs w:val="22"/>
            </w:rPr>
            <w:id w:val="31195449"/>
            <w:placeholder>
              <w:docPart w:val="DAE059B2108C411C91B3B49F9B662F28"/>
            </w:placeholder>
            <w:text w:multiLine="1"/>
          </w:sdtPr>
          <w:sdtEndPr/>
          <w:sdtContent>
            <w:tc>
              <w:tcPr>
                <w:tcW w:w="9576" w:type="dxa"/>
              </w:tcPr>
              <w:p w14:paraId="506E19A5" w14:textId="6DEBA07B" w:rsidR="007A55FE" w:rsidRPr="00616444" w:rsidRDefault="00FB57F1" w:rsidP="005A1E26">
                <w:pPr>
                  <w:rPr>
                    <w:rFonts w:ascii="Times New Roman" w:hAnsi="Times New Roman" w:cs="Times New Roman"/>
                    <w:sz w:val="22"/>
                    <w:szCs w:val="22"/>
                  </w:rPr>
                </w:pPr>
                <w:r>
                  <w:rPr>
                    <w:sz w:val="22"/>
                    <w:szCs w:val="22"/>
                  </w:rPr>
                  <w:t>The department reviewed the report from our assessment consultant, Scott Geron</w:t>
                </w:r>
                <w:r w:rsidR="00214271">
                  <w:rPr>
                    <w:sz w:val="22"/>
                    <w:szCs w:val="22"/>
                  </w:rPr>
                  <w:t>, presented in July  2013, and</w:t>
                </w:r>
                <w:r w:rsidR="00423C5D">
                  <w:rPr>
                    <w:sz w:val="22"/>
                    <w:szCs w:val="22"/>
                  </w:rPr>
                  <w:t xml:space="preserve"> agreed on a revised</w:t>
                </w:r>
                <w:r>
                  <w:rPr>
                    <w:sz w:val="22"/>
                    <w:szCs w:val="22"/>
                  </w:rPr>
                  <w:t xml:space="preserve"> plan (attached)</w:t>
                </w:r>
                <w:r w:rsidR="00214271">
                  <w:rPr>
                    <w:sz w:val="22"/>
                    <w:szCs w:val="22"/>
                  </w:rPr>
                  <w:t xml:space="preserve"> based on our </w:t>
                </w:r>
                <w:r w:rsidR="00423C5D">
                  <w:rPr>
                    <w:sz w:val="22"/>
                    <w:szCs w:val="22"/>
                  </w:rPr>
                  <w:t>previous</w:t>
                </w:r>
                <w:r w:rsidR="00214271">
                  <w:rPr>
                    <w:sz w:val="22"/>
                    <w:szCs w:val="22"/>
                  </w:rPr>
                  <w:t xml:space="preserve"> work, as well as the consultant’s recommendations. The revised assessment plan will </w:t>
                </w:r>
                <w:r>
                  <w:rPr>
                    <w:sz w:val="22"/>
                    <w:szCs w:val="22"/>
                  </w:rPr>
                  <w:t xml:space="preserve">meet accreditation requirements for both WASC and CSWE. </w:t>
                </w:r>
                <w:r>
                  <w:rPr>
                    <w:sz w:val="22"/>
                    <w:szCs w:val="22"/>
                  </w:rPr>
                  <w:br/>
                </w:r>
                <w:r>
                  <w:rPr>
                    <w:sz w:val="22"/>
                    <w:szCs w:val="22"/>
                  </w:rPr>
                  <w:br/>
                  <w:t xml:space="preserve">For this </w:t>
                </w:r>
                <w:r w:rsidR="00DA20E9">
                  <w:rPr>
                    <w:sz w:val="22"/>
                    <w:szCs w:val="22"/>
                  </w:rPr>
                  <w:t xml:space="preserve">FACT </w:t>
                </w:r>
                <w:r>
                  <w:rPr>
                    <w:sz w:val="22"/>
                    <w:szCs w:val="22"/>
                  </w:rPr>
                  <w:t>report, we decided to focus on the Spring 2013 field instructor evaluations (see attached instruments). These are based on field instructors’ direct observations of our students’ work in the field</w:t>
                </w:r>
                <w:r w:rsidR="00D604C9">
                  <w:rPr>
                    <w:sz w:val="22"/>
                    <w:szCs w:val="22"/>
                  </w:rPr>
                  <w:t xml:space="preserve"> at the conclusion of the 2012-2013 academic </w:t>
                </w:r>
                <w:proofErr w:type="gramStart"/>
                <w:r w:rsidR="00D604C9">
                  <w:rPr>
                    <w:sz w:val="22"/>
                    <w:szCs w:val="22"/>
                  </w:rPr>
                  <w:t>year</w:t>
                </w:r>
                <w:proofErr w:type="gramEnd"/>
                <w:r>
                  <w:rPr>
                    <w:sz w:val="22"/>
                    <w:szCs w:val="22"/>
                  </w:rPr>
                  <w:t>.</w:t>
                </w:r>
                <w:r w:rsidR="005A1E26">
                  <w:rPr>
                    <w:sz w:val="22"/>
                    <w:szCs w:val="22"/>
                  </w:rPr>
                  <w:t xml:space="preserve"> (The Spring 2014 data has not yet been submitted.) </w:t>
                </w:r>
                <w:r>
                  <w:rPr>
                    <w:sz w:val="22"/>
                    <w:szCs w:val="22"/>
                  </w:rPr>
                  <w:t xml:space="preserve"> Per CSWE accreditation standards, students are expected to exhibit a number of practice behaviors that indicate their mastery of social work skills. These practi</w:t>
                </w:r>
                <w:r w:rsidR="005A1E26">
                  <w:rPr>
                    <w:sz w:val="22"/>
                    <w:szCs w:val="22"/>
                  </w:rPr>
                  <w:t>ce behaviors are mapped to our P</w:t>
                </w:r>
                <w:r>
                  <w:rPr>
                    <w:sz w:val="22"/>
                    <w:szCs w:val="22"/>
                  </w:rPr>
                  <w:t>ro</w:t>
                </w:r>
                <w:r w:rsidR="005A1E26">
                  <w:rPr>
                    <w:sz w:val="22"/>
                    <w:szCs w:val="22"/>
                  </w:rPr>
                  <w:t>gram Student Learning O</w:t>
                </w:r>
                <w:r w:rsidR="00F944E0">
                  <w:rPr>
                    <w:sz w:val="22"/>
                    <w:szCs w:val="22"/>
                  </w:rPr>
                  <w:t xml:space="preserve">utcomes, and all Program SLOs are included in the instrument. </w:t>
                </w:r>
                <w:r w:rsidR="00F944E0">
                  <w:rPr>
                    <w:sz w:val="22"/>
                    <w:szCs w:val="22"/>
                  </w:rPr>
                  <w:br/>
                </w:r>
                <w:r w:rsidR="00F944E0">
                  <w:rPr>
                    <w:sz w:val="22"/>
                    <w:szCs w:val="22"/>
                  </w:rPr>
                  <w:br/>
                  <w:t>The instrument asks field instructors to rate student performance in</w:t>
                </w:r>
                <w:r w:rsidR="00682092">
                  <w:rPr>
                    <w:sz w:val="22"/>
                    <w:szCs w:val="22"/>
                  </w:rPr>
                  <w:t xml:space="preserve"> each of the </w:t>
                </w:r>
                <w:r w:rsidR="00F944E0">
                  <w:rPr>
                    <w:sz w:val="22"/>
                    <w:szCs w:val="22"/>
                  </w:rPr>
                  <w:t xml:space="preserve">Program SLO areas on a scale of 1-4. </w:t>
                </w:r>
                <w:r w:rsidR="00682092">
                  <w:rPr>
                    <w:sz w:val="22"/>
                    <w:szCs w:val="22"/>
                  </w:rPr>
                  <w:t>The instrument was not yet updated last spring, so it includes 7 Program SLO areas; critical thinking and theory to practice are separate. As such, the total sc</w:t>
                </w:r>
                <w:r w:rsidR="00544A4F">
                  <w:rPr>
                    <w:sz w:val="22"/>
                    <w:szCs w:val="22"/>
                  </w:rPr>
                  <w:t>ore range of the instrument is 4</w:t>
                </w:r>
                <w:r w:rsidR="00682092">
                  <w:rPr>
                    <w:sz w:val="22"/>
                    <w:szCs w:val="22"/>
                  </w:rPr>
                  <w:t>-28.</w:t>
                </w:r>
              </w:p>
            </w:tc>
          </w:sdtContent>
        </w:sdt>
      </w:tr>
    </w:tbl>
    <w:p w14:paraId="11E4A4F1" w14:textId="5FD1BDE9" w:rsidR="007A55FE" w:rsidRDefault="007A55FE" w:rsidP="007A55FE">
      <w:pPr>
        <w:rPr>
          <w:b/>
        </w:rPr>
      </w:pPr>
      <w:r w:rsidRPr="009F6483">
        <w:rPr>
          <w:b/>
        </w:rPr>
        <w:lastRenderedPageBreak/>
        <w:t xml:space="preserve">D. Summary of Assessment Results </w:t>
      </w:r>
    </w:p>
    <w:p w14:paraId="15BEC16E" w14:textId="77777777" w:rsidR="004A65F8" w:rsidRPr="005820AA" w:rsidRDefault="004A65F8" w:rsidP="007A55FE"/>
    <w:tbl>
      <w:tblPr>
        <w:tblStyle w:val="TableGrid"/>
        <w:tblW w:w="0" w:type="auto"/>
        <w:tblLook w:val="04A0" w:firstRow="1" w:lastRow="0" w:firstColumn="1" w:lastColumn="0" w:noHBand="0" w:noVBand="1"/>
      </w:tblPr>
      <w:tblGrid>
        <w:gridCol w:w="9576"/>
      </w:tblGrid>
      <w:tr w:rsidR="007A55FE" w:rsidRPr="00C837E6" w14:paraId="4E6E847D" w14:textId="77777777" w:rsidTr="00B80DE1">
        <w:sdt>
          <w:sdtPr>
            <w:rPr>
              <w:sz w:val="22"/>
              <w:szCs w:val="22"/>
            </w:rPr>
            <w:id w:val="536932939"/>
            <w:placeholder>
              <w:docPart w:val="0ACF24298F3E416CAE4B0564F7C77AFE"/>
            </w:placeholder>
            <w:text w:multiLine="1"/>
          </w:sdtPr>
          <w:sdtEndPr/>
          <w:sdtContent>
            <w:tc>
              <w:tcPr>
                <w:tcW w:w="9576" w:type="dxa"/>
              </w:tcPr>
              <w:p w14:paraId="73458E3C" w14:textId="1C7D2C7D" w:rsidR="007A55FE" w:rsidRPr="00616444" w:rsidRDefault="003D7349" w:rsidP="00B63243">
                <w:pPr>
                  <w:rPr>
                    <w:rFonts w:ascii="Times New Roman" w:hAnsi="Times New Roman" w:cs="Times New Roman"/>
                    <w:sz w:val="22"/>
                    <w:szCs w:val="22"/>
                  </w:rPr>
                </w:pPr>
                <w:r w:rsidRPr="003D7349">
                  <w:rPr>
                    <w:sz w:val="22"/>
                    <w:szCs w:val="22"/>
                  </w:rPr>
                  <w:t>The field instructor evaluations were available for 239 students, 168 in Hayward and 118 in Oaklan</w:t>
                </w:r>
                <w:r w:rsidR="00B63243">
                  <w:rPr>
                    <w:sz w:val="22"/>
                    <w:szCs w:val="22"/>
                  </w:rPr>
                  <w:t>d.</w:t>
                </w:r>
                <w:r w:rsidRPr="003D7349">
                  <w:rPr>
                    <w:sz w:val="22"/>
                    <w:szCs w:val="22"/>
                  </w:rPr>
                  <w:br/>
                </w:r>
                <w:r w:rsidRPr="003D7349">
                  <w:rPr>
                    <w:sz w:val="22"/>
                    <w:szCs w:val="22"/>
                  </w:rPr>
                  <w:br/>
                  <w:t xml:space="preserve">The mean total score across all 7 Program SLOs was 24.3. There was a wide range in scores, from 9-28, and a standard deviation of approximately 4 points. There was no significant difference in the total score means between our two program sites (Oakland and Hayward). There was a small, but statistically significant difference </w:t>
                </w:r>
                <w:r w:rsidR="00EE2634">
                  <w:rPr>
                    <w:sz w:val="22"/>
                    <w:szCs w:val="22"/>
                  </w:rPr>
                  <w:t xml:space="preserve">(p=.02) </w:t>
                </w:r>
                <w:r w:rsidR="00452E20">
                  <w:rPr>
                    <w:sz w:val="22"/>
                    <w:szCs w:val="22"/>
                  </w:rPr>
                  <w:t>in scores between F</w:t>
                </w:r>
                <w:r w:rsidRPr="003D7349">
                  <w:rPr>
                    <w:sz w:val="22"/>
                    <w:szCs w:val="22"/>
                  </w:rPr>
                  <w:t xml:space="preserve">oundation </w:t>
                </w:r>
                <w:r w:rsidR="00452E20">
                  <w:rPr>
                    <w:sz w:val="22"/>
                    <w:szCs w:val="22"/>
                  </w:rPr>
                  <w:t>(M=23.6) and Advanced Y</w:t>
                </w:r>
                <w:r w:rsidRPr="003D7349">
                  <w:rPr>
                    <w:sz w:val="22"/>
                    <w:szCs w:val="22"/>
                  </w:rPr>
                  <w:t>ear</w:t>
                </w:r>
                <w:r w:rsidR="00452E20">
                  <w:rPr>
                    <w:sz w:val="22"/>
                    <w:szCs w:val="22"/>
                  </w:rPr>
                  <w:t xml:space="preserve"> (M=24.9)</w:t>
                </w:r>
                <w:r w:rsidRPr="003D7349">
                  <w:rPr>
                    <w:sz w:val="22"/>
                    <w:szCs w:val="22"/>
                  </w:rPr>
                  <w:t xml:space="preserve"> students. </w:t>
                </w:r>
                <w:r w:rsidRPr="003D7349">
                  <w:rPr>
                    <w:sz w:val="22"/>
                    <w:szCs w:val="22"/>
                  </w:rPr>
                  <w:br/>
                </w:r>
                <w:r w:rsidRPr="003D7349">
                  <w:rPr>
                    <w:sz w:val="22"/>
                    <w:szCs w:val="22"/>
                  </w:rPr>
                  <w:br/>
                  <w:t xml:space="preserve">The list below reports the mean for each Program SLO, as well as the percent of students who received a “3” </w:t>
                </w:r>
                <w:r w:rsidR="00452E20">
                  <w:rPr>
                    <w:sz w:val="22"/>
                    <w:szCs w:val="22"/>
                  </w:rPr>
                  <w:t>or</w:t>
                </w:r>
                <w:r w:rsidRPr="003D7349">
                  <w:rPr>
                    <w:sz w:val="22"/>
                    <w:szCs w:val="22"/>
                  </w:rPr>
                  <w:t xml:space="preserve"> “4,” indicating respectively, “demonstrates skill consistently” or “advanced accomplishment”.</w:t>
                </w:r>
                <w:r w:rsidR="00B63243">
                  <w:rPr>
                    <w:sz w:val="22"/>
                    <w:szCs w:val="22"/>
                  </w:rPr>
                  <w:t xml:space="preserve"> (Two students, representing less than 1% of the sample, received ratings of 3.5 in some or all areas; these were incorporated into the numbers below through rounding.)</w:t>
                </w:r>
                <w:r w:rsidRPr="003D7349">
                  <w:rPr>
                    <w:sz w:val="22"/>
                    <w:szCs w:val="22"/>
                  </w:rPr>
                  <w:br/>
                </w:r>
                <w:r w:rsidRPr="003D7349">
                  <w:rPr>
                    <w:sz w:val="22"/>
                    <w:szCs w:val="22"/>
                  </w:rPr>
                  <w:br/>
                  <w:t>1.  Values and Ethics: 3.6, 33%, 62%</w:t>
                </w:r>
                <w:r w:rsidRPr="003D7349">
                  <w:rPr>
                    <w:sz w:val="22"/>
                    <w:szCs w:val="22"/>
                  </w:rPr>
                  <w:br/>
                  <w:t>2.  Professional Use of Self: 3.5, 35%, 58%</w:t>
                </w:r>
                <w:r w:rsidRPr="003D7349">
                  <w:rPr>
                    <w:sz w:val="22"/>
                    <w:szCs w:val="22"/>
                  </w:rPr>
                  <w:br/>
                  <w:t>3.  Critical Thinking: 3.4, 43%, 50%</w:t>
                </w:r>
                <w:r w:rsidRPr="003D7349">
                  <w:rPr>
                    <w:sz w:val="22"/>
                    <w:szCs w:val="22"/>
                  </w:rPr>
                  <w:br/>
                  <w:t xml:space="preserve">4. Applying Theory to Practice: 3.3, 53%, </w:t>
                </w:r>
                <w:proofErr w:type="gramStart"/>
                <w:r w:rsidRPr="003D7349">
                  <w:rPr>
                    <w:sz w:val="22"/>
                    <w:szCs w:val="22"/>
                  </w:rPr>
                  <w:t>37%</w:t>
                </w:r>
                <w:r w:rsidRPr="003D7349">
                  <w:rPr>
                    <w:sz w:val="22"/>
                    <w:szCs w:val="22"/>
                  </w:rPr>
                  <w:br/>
                  <w:t>5</w:t>
                </w:r>
                <w:proofErr w:type="gramEnd"/>
                <w:r w:rsidRPr="003D7349">
                  <w:rPr>
                    <w:sz w:val="22"/>
                    <w:szCs w:val="22"/>
                  </w:rPr>
                  <w:t>.  Advocacy: 3.6, 25%, 68%</w:t>
                </w:r>
                <w:r w:rsidRPr="003D7349">
                  <w:rPr>
                    <w:sz w:val="22"/>
                    <w:szCs w:val="22"/>
                  </w:rPr>
                  <w:br/>
                  <w:t xml:space="preserve">6.  Acting with Diversity: 3.6, 26%, </w:t>
                </w:r>
                <w:proofErr w:type="gramStart"/>
                <w:r w:rsidRPr="003D7349">
                  <w:rPr>
                    <w:sz w:val="22"/>
                    <w:szCs w:val="22"/>
                  </w:rPr>
                  <w:t>68%</w:t>
                </w:r>
                <w:r w:rsidRPr="003D7349">
                  <w:rPr>
                    <w:sz w:val="22"/>
                    <w:szCs w:val="22"/>
                  </w:rPr>
                  <w:br/>
                  <w:t>7</w:t>
                </w:r>
                <w:proofErr w:type="gramEnd"/>
                <w:r w:rsidRPr="003D7349">
                  <w:rPr>
                    <w:sz w:val="22"/>
                    <w:szCs w:val="22"/>
                  </w:rPr>
                  <w:t>.  Communication: 3.5, 32%, 58%</w:t>
                </w:r>
                <w:r w:rsidRPr="003D7349">
                  <w:rPr>
                    <w:sz w:val="22"/>
                    <w:szCs w:val="22"/>
                  </w:rPr>
                  <w:br/>
                </w:r>
                <w:r w:rsidRPr="003D7349">
                  <w:rPr>
                    <w:sz w:val="22"/>
                    <w:szCs w:val="22"/>
                  </w:rPr>
                  <w:br/>
                  <w:t xml:space="preserve">These findings suggest that our students excel in Values &amp; Ethics, Advocacy, and Acting with Diversity., with more than 60% receiving the highest score in those areas. Our students appear to be performing </w:t>
                </w:r>
                <w:r w:rsidR="00452E20">
                  <w:rPr>
                    <w:sz w:val="22"/>
                    <w:szCs w:val="22"/>
                  </w:rPr>
                  <w:t>well in</w:t>
                </w:r>
                <w:r w:rsidRPr="003D7349">
                  <w:rPr>
                    <w:sz w:val="22"/>
                    <w:szCs w:val="22"/>
                  </w:rPr>
                  <w:t xml:space="preserve"> Professional Use of Self and Communication</w:t>
                </w:r>
                <w:r w:rsidR="00452E20">
                  <w:rPr>
                    <w:sz w:val="22"/>
                    <w:szCs w:val="22"/>
                  </w:rPr>
                  <w:t>, with 58% of our students receiving a “4” in those areas</w:t>
                </w:r>
                <w:r w:rsidRPr="003D7349">
                  <w:rPr>
                    <w:sz w:val="22"/>
                    <w:szCs w:val="22"/>
                  </w:rPr>
                  <w:t>.</w:t>
                </w:r>
                <w:r>
                  <w:rPr>
                    <w:sz w:val="22"/>
                    <w:szCs w:val="22"/>
                  </w:rPr>
                  <w:br/>
                </w:r>
                <w:r>
                  <w:rPr>
                    <w:sz w:val="22"/>
                    <w:szCs w:val="22"/>
                  </w:rPr>
                  <w:br/>
                </w:r>
                <w:r w:rsidRPr="003D7349">
                  <w:rPr>
                    <w:sz w:val="22"/>
                    <w:szCs w:val="22"/>
                  </w:rPr>
                  <w:t>Areas that we may want to emphasize more in our program are Critical Thinking and Theory to Practice; in Theory to Practice in particular, it is concerning that onl</w:t>
                </w:r>
                <w:r w:rsidR="00EE2634">
                  <w:rPr>
                    <w:sz w:val="22"/>
                    <w:szCs w:val="22"/>
                  </w:rPr>
                  <w:t>y 37% of our students were rated</w:t>
                </w:r>
                <w:r w:rsidRPr="003D7349">
                  <w:rPr>
                    <w:sz w:val="22"/>
                    <w:szCs w:val="22"/>
                  </w:rPr>
                  <w:t xml:space="preserve"> as having adva</w:t>
                </w:r>
                <w:r w:rsidR="00452E20">
                  <w:rPr>
                    <w:sz w:val="22"/>
                    <w:szCs w:val="22"/>
                  </w:rPr>
                  <w:t>nced accomplishment</w:t>
                </w:r>
                <w:r w:rsidRPr="003D7349">
                  <w:rPr>
                    <w:sz w:val="22"/>
                    <w:szCs w:val="22"/>
                  </w:rPr>
                  <w:t>. Given that application of th</w:t>
                </w:r>
                <w:r>
                  <w:rPr>
                    <w:sz w:val="22"/>
                    <w:szCs w:val="22"/>
                  </w:rPr>
                  <w:t>eory is an advanced level skill, the foundation and advanced year students were compared in this area. A little over one-third (34%) of our Foundation Year students received a score of 4 in Theory to Practice as compared to 38% of the Advanced Year students.</w:t>
                </w:r>
              </w:p>
            </w:tc>
          </w:sdtContent>
        </w:sdt>
      </w:tr>
    </w:tbl>
    <w:p w14:paraId="00DD9072" w14:textId="77777777" w:rsidR="007A55FE" w:rsidRDefault="007A55FE" w:rsidP="007A55FE"/>
    <w:p w14:paraId="4EFB2182" w14:textId="77777777" w:rsidR="0042574D" w:rsidRDefault="0042574D" w:rsidP="0042574D">
      <w:pPr>
        <w:rPr>
          <w:b/>
        </w:rPr>
      </w:pPr>
      <w:r>
        <w:rPr>
          <w:b/>
        </w:rPr>
        <w:t>E</w:t>
      </w:r>
      <w:r w:rsidRPr="009F6483">
        <w:rPr>
          <w:b/>
        </w:rPr>
        <w:t xml:space="preserve">. </w:t>
      </w:r>
      <w:r>
        <w:rPr>
          <w:b/>
        </w:rPr>
        <w:t>Suggestions and Recommendations for the CLASS FACT Project in the Future</w:t>
      </w:r>
      <w:r w:rsidRPr="009F6483">
        <w:rPr>
          <w:b/>
        </w:rPr>
        <w:t xml:space="preserve"> </w:t>
      </w:r>
    </w:p>
    <w:p w14:paraId="520F5B92" w14:textId="77777777" w:rsidR="004A65F8" w:rsidRPr="005820AA" w:rsidRDefault="004A65F8" w:rsidP="0042574D"/>
    <w:tbl>
      <w:tblPr>
        <w:tblStyle w:val="TableGrid"/>
        <w:tblW w:w="0" w:type="auto"/>
        <w:tblLook w:val="04A0" w:firstRow="1" w:lastRow="0" w:firstColumn="1" w:lastColumn="0" w:noHBand="0" w:noVBand="1"/>
      </w:tblPr>
      <w:tblGrid>
        <w:gridCol w:w="9576"/>
      </w:tblGrid>
      <w:tr w:rsidR="0042574D" w:rsidRPr="00C837E6" w14:paraId="3D72AB96" w14:textId="77777777" w:rsidTr="00B80DE1">
        <w:sdt>
          <w:sdtPr>
            <w:rPr>
              <w:sz w:val="22"/>
              <w:szCs w:val="22"/>
            </w:rPr>
            <w:id w:val="-1743481736"/>
            <w:placeholder>
              <w:docPart w:val="EEE27DD504914C1FB57312F1D08E5C22"/>
            </w:placeholder>
            <w:text w:multiLine="1"/>
          </w:sdtPr>
          <w:sdtEndPr/>
          <w:sdtContent>
            <w:tc>
              <w:tcPr>
                <w:tcW w:w="9576" w:type="dxa"/>
              </w:tcPr>
              <w:p w14:paraId="4A1908C8" w14:textId="03358DC3" w:rsidR="0042574D" w:rsidRPr="005006AE" w:rsidRDefault="00BE2150" w:rsidP="00BE2150">
                <w:pPr>
                  <w:rPr>
                    <w:rFonts w:ascii="Times New Roman" w:hAnsi="Times New Roman" w:cs="Times New Roman"/>
                    <w:sz w:val="22"/>
                    <w:szCs w:val="22"/>
                  </w:rPr>
                </w:pPr>
                <w:r>
                  <w:rPr>
                    <w:sz w:val="22"/>
                    <w:szCs w:val="22"/>
                  </w:rPr>
                  <w:t>The findings</w:t>
                </w:r>
                <w:r w:rsidR="003B206B">
                  <w:rPr>
                    <w:sz w:val="22"/>
                    <w:szCs w:val="22"/>
                  </w:rPr>
                  <w:t xml:space="preserve"> from this assessment </w:t>
                </w:r>
                <w:r>
                  <w:rPr>
                    <w:sz w:val="22"/>
                    <w:szCs w:val="22"/>
                  </w:rPr>
                  <w:t>highlight</w:t>
                </w:r>
                <w:r w:rsidR="003B206B">
                  <w:rPr>
                    <w:sz w:val="22"/>
                    <w:szCs w:val="22"/>
                  </w:rPr>
                  <w:t xml:space="preserve"> the importance of reviewing our theory, practice, and field courses to </w:t>
                </w:r>
                <w:r w:rsidR="006E212E">
                  <w:rPr>
                    <w:sz w:val="22"/>
                    <w:szCs w:val="22"/>
                  </w:rPr>
                  <w:t xml:space="preserve">ensure that students develop mastery in </w:t>
                </w:r>
                <w:r>
                  <w:rPr>
                    <w:sz w:val="22"/>
                    <w:szCs w:val="22"/>
                  </w:rPr>
                  <w:t>applying theory to practice</w:t>
                </w:r>
                <w:r w:rsidR="006E212E">
                  <w:rPr>
                    <w:sz w:val="22"/>
                    <w:szCs w:val="22"/>
                  </w:rPr>
                  <w:t xml:space="preserve">. </w:t>
                </w:r>
                <w:r w:rsidR="00575E80">
                  <w:rPr>
                    <w:sz w:val="22"/>
                    <w:szCs w:val="22"/>
                  </w:rPr>
                  <w:t>Per our revised Assessment Plan, the following data will be collected for Spring 2014: Field Instructor Evaluations and rubric scores for two of our signature assignments (SW 6013 for Foundation Year Students and SW 6959 for Advanced Year Students). In the fall, the department will continue to revise</w:t>
                </w:r>
                <w:r w:rsidR="006E212E">
                  <w:rPr>
                    <w:sz w:val="22"/>
                    <w:szCs w:val="22"/>
                  </w:rPr>
                  <w:t xml:space="preserve"> all assessment</w:t>
                </w:r>
                <w:r w:rsidR="00575E80">
                  <w:rPr>
                    <w:sz w:val="22"/>
                    <w:szCs w:val="22"/>
                  </w:rPr>
                  <w:t xml:space="preserve"> forms; in particular, we will make sure that all of our forms are consistent with the 6 SLOs. Many of our forms still list our 7 Program Objectives. We will also re-m</w:t>
                </w:r>
                <w:r w:rsidR="003B206B">
                  <w:rPr>
                    <w:sz w:val="22"/>
                    <w:szCs w:val="22"/>
                  </w:rPr>
                  <w:t>ap our Program SLOs to the new CSWE Educational Policies and Standards, which are currently being revised.</w:t>
                </w:r>
                <w:r w:rsidR="009511F5">
                  <w:rPr>
                    <w:sz w:val="22"/>
                    <w:szCs w:val="22"/>
                  </w:rPr>
                  <w:t xml:space="preserve"> Finally, we may want to adopt more objective observation criteria for the field evaluations to improve inter-rater reliability.</w:t>
                </w:r>
              </w:p>
            </w:tc>
          </w:sdtContent>
        </w:sdt>
      </w:tr>
    </w:tbl>
    <w:p w14:paraId="4578BFE1" w14:textId="77777777" w:rsidR="00CA3632" w:rsidRPr="000E7C20" w:rsidRDefault="00CA3632" w:rsidP="00452E20">
      <w:pPr>
        <w:ind w:right="180"/>
        <w:rPr>
          <w:rFonts w:ascii="Garamond Premr Pro" w:hAnsi="Garamond Premr Pro"/>
        </w:rPr>
      </w:pPr>
    </w:p>
    <w:sectPr w:rsidR="00CA3632" w:rsidRPr="000E7C20" w:rsidSect="005006AE">
      <w:headerReference w:type="first" r:id="rId9"/>
      <w:pgSz w:w="12240" w:h="15840" w:code="1"/>
      <w:pgMar w:top="1008" w:right="1440" w:bottom="792"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016BD" w14:textId="77777777" w:rsidR="001102C5" w:rsidRDefault="001102C5" w:rsidP="00D40636">
      <w:r>
        <w:separator/>
      </w:r>
    </w:p>
  </w:endnote>
  <w:endnote w:type="continuationSeparator" w:id="0">
    <w:p w14:paraId="315B6A86" w14:textId="77777777" w:rsidR="001102C5" w:rsidRDefault="001102C5"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Premr Pro">
    <w:panose1 w:val="02020402060506020403"/>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7A1F5" w14:textId="77777777" w:rsidR="001102C5" w:rsidRDefault="001102C5" w:rsidP="00D40636">
      <w:r>
        <w:separator/>
      </w:r>
    </w:p>
  </w:footnote>
  <w:footnote w:type="continuationSeparator" w:id="0">
    <w:p w14:paraId="519C967B" w14:textId="77777777" w:rsidR="001102C5" w:rsidRDefault="001102C5"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A436" w14:textId="77777777" w:rsidR="004A65F8" w:rsidRPr="00631DA8" w:rsidRDefault="004A65F8"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5EE33247" wp14:editId="4D0CBEB6">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DA8">
      <w:rPr>
        <w:spacing w:val="2"/>
      </w:rPr>
      <w:t>College of Letters, Arts, and Social Sciences (CLASS)</w:t>
    </w:r>
  </w:p>
  <w:p w14:paraId="6B63751F" w14:textId="77777777" w:rsidR="004A65F8" w:rsidRPr="00631DA8" w:rsidRDefault="004A65F8" w:rsidP="00631DA8">
    <w:pPr>
      <w:ind w:left="3960"/>
      <w:rPr>
        <w:spacing w:val="15"/>
        <w:kern w:val="16"/>
        <w:sz w:val="16"/>
      </w:rPr>
    </w:pPr>
    <w:r w:rsidRPr="00631DA8">
      <w:rPr>
        <w:spacing w:val="15"/>
        <w:kern w:val="16"/>
        <w:sz w:val="16"/>
      </w:rPr>
      <w:t>Music and Business Building, 1501</w:t>
    </w:r>
  </w:p>
  <w:p w14:paraId="61911501" w14:textId="77777777" w:rsidR="004A65F8" w:rsidRPr="00631DA8" w:rsidRDefault="004A65F8"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14:paraId="15DFB330" w14:textId="77777777" w:rsidR="004A65F8" w:rsidRPr="00D40636" w:rsidRDefault="004A65F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37832AB"/>
    <w:multiLevelType w:val="multilevel"/>
    <w:tmpl w:val="A006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369BE"/>
    <w:rsid w:val="00045BEA"/>
    <w:rsid w:val="000C2252"/>
    <w:rsid w:val="000D70CF"/>
    <w:rsid w:val="000E3C41"/>
    <w:rsid w:val="000E5FDD"/>
    <w:rsid w:val="000E7C20"/>
    <w:rsid w:val="00103A0B"/>
    <w:rsid w:val="001102C5"/>
    <w:rsid w:val="00140D20"/>
    <w:rsid w:val="00153739"/>
    <w:rsid w:val="0018016C"/>
    <w:rsid w:val="001C6EC3"/>
    <w:rsid w:val="0020471A"/>
    <w:rsid w:val="00214271"/>
    <w:rsid w:val="002263B8"/>
    <w:rsid w:val="00230B15"/>
    <w:rsid w:val="002816C6"/>
    <w:rsid w:val="002B5DF5"/>
    <w:rsid w:val="002C06E7"/>
    <w:rsid w:val="002D5F20"/>
    <w:rsid w:val="002E5783"/>
    <w:rsid w:val="0030126F"/>
    <w:rsid w:val="00356E92"/>
    <w:rsid w:val="003A09C7"/>
    <w:rsid w:val="003B206B"/>
    <w:rsid w:val="003D7349"/>
    <w:rsid w:val="003E4267"/>
    <w:rsid w:val="00423C5D"/>
    <w:rsid w:val="0042574D"/>
    <w:rsid w:val="00452E20"/>
    <w:rsid w:val="004678B0"/>
    <w:rsid w:val="0048389F"/>
    <w:rsid w:val="004924EB"/>
    <w:rsid w:val="004A3000"/>
    <w:rsid w:val="004A45CF"/>
    <w:rsid w:val="004A65F8"/>
    <w:rsid w:val="004B33E5"/>
    <w:rsid w:val="004B42E5"/>
    <w:rsid w:val="004F3E83"/>
    <w:rsid w:val="0050037B"/>
    <w:rsid w:val="005006AE"/>
    <w:rsid w:val="005039B0"/>
    <w:rsid w:val="00544A4F"/>
    <w:rsid w:val="00575E80"/>
    <w:rsid w:val="005A1E26"/>
    <w:rsid w:val="005A3A3A"/>
    <w:rsid w:val="005C33BA"/>
    <w:rsid w:val="005F0E17"/>
    <w:rsid w:val="00600A9F"/>
    <w:rsid w:val="0061203E"/>
    <w:rsid w:val="00616444"/>
    <w:rsid w:val="006175BD"/>
    <w:rsid w:val="00631DA8"/>
    <w:rsid w:val="006459A2"/>
    <w:rsid w:val="00663851"/>
    <w:rsid w:val="00665CDC"/>
    <w:rsid w:val="00682092"/>
    <w:rsid w:val="00686478"/>
    <w:rsid w:val="00690F19"/>
    <w:rsid w:val="006A56EE"/>
    <w:rsid w:val="006D2669"/>
    <w:rsid w:val="006D384F"/>
    <w:rsid w:val="006E212E"/>
    <w:rsid w:val="00742151"/>
    <w:rsid w:val="0077525D"/>
    <w:rsid w:val="007975D9"/>
    <w:rsid w:val="007A55FE"/>
    <w:rsid w:val="007C5C77"/>
    <w:rsid w:val="007C6E3A"/>
    <w:rsid w:val="00802988"/>
    <w:rsid w:val="00804282"/>
    <w:rsid w:val="008252C5"/>
    <w:rsid w:val="00843763"/>
    <w:rsid w:val="008876E8"/>
    <w:rsid w:val="008878C6"/>
    <w:rsid w:val="00895F2D"/>
    <w:rsid w:val="008B13F2"/>
    <w:rsid w:val="008B3FB1"/>
    <w:rsid w:val="008C468B"/>
    <w:rsid w:val="008D5BFF"/>
    <w:rsid w:val="008F23F6"/>
    <w:rsid w:val="00920370"/>
    <w:rsid w:val="00925655"/>
    <w:rsid w:val="00931E34"/>
    <w:rsid w:val="009511F5"/>
    <w:rsid w:val="009A24CE"/>
    <w:rsid w:val="009B2CFC"/>
    <w:rsid w:val="00A107C5"/>
    <w:rsid w:val="00A228F6"/>
    <w:rsid w:val="00A76A4E"/>
    <w:rsid w:val="00A803DC"/>
    <w:rsid w:val="00AA2AFE"/>
    <w:rsid w:val="00AD7ACF"/>
    <w:rsid w:val="00AE1011"/>
    <w:rsid w:val="00B1183D"/>
    <w:rsid w:val="00B218E6"/>
    <w:rsid w:val="00B22553"/>
    <w:rsid w:val="00B36FBE"/>
    <w:rsid w:val="00B42584"/>
    <w:rsid w:val="00B6071B"/>
    <w:rsid w:val="00B62583"/>
    <w:rsid w:val="00B63243"/>
    <w:rsid w:val="00B808A7"/>
    <w:rsid w:val="00B80DE1"/>
    <w:rsid w:val="00BB4344"/>
    <w:rsid w:val="00BB7833"/>
    <w:rsid w:val="00BE2150"/>
    <w:rsid w:val="00C41D47"/>
    <w:rsid w:val="00C44451"/>
    <w:rsid w:val="00C47752"/>
    <w:rsid w:val="00C514B5"/>
    <w:rsid w:val="00C55172"/>
    <w:rsid w:val="00C90242"/>
    <w:rsid w:val="00CA3120"/>
    <w:rsid w:val="00CA3632"/>
    <w:rsid w:val="00CB53A4"/>
    <w:rsid w:val="00CD0BEC"/>
    <w:rsid w:val="00D067CE"/>
    <w:rsid w:val="00D21883"/>
    <w:rsid w:val="00D21FB0"/>
    <w:rsid w:val="00D34412"/>
    <w:rsid w:val="00D40636"/>
    <w:rsid w:val="00D45F08"/>
    <w:rsid w:val="00D5136C"/>
    <w:rsid w:val="00D56A81"/>
    <w:rsid w:val="00D604C9"/>
    <w:rsid w:val="00D779E0"/>
    <w:rsid w:val="00D91214"/>
    <w:rsid w:val="00DA20E9"/>
    <w:rsid w:val="00DB5143"/>
    <w:rsid w:val="00DE0D3D"/>
    <w:rsid w:val="00DF21B4"/>
    <w:rsid w:val="00E07212"/>
    <w:rsid w:val="00E2676A"/>
    <w:rsid w:val="00E43500"/>
    <w:rsid w:val="00E6733C"/>
    <w:rsid w:val="00E81EE8"/>
    <w:rsid w:val="00EA3D0B"/>
    <w:rsid w:val="00EB5872"/>
    <w:rsid w:val="00EC41A0"/>
    <w:rsid w:val="00EE2634"/>
    <w:rsid w:val="00F06246"/>
    <w:rsid w:val="00F3664C"/>
    <w:rsid w:val="00F42EBB"/>
    <w:rsid w:val="00F56239"/>
    <w:rsid w:val="00F944E0"/>
    <w:rsid w:val="00FB57F1"/>
    <w:rsid w:val="00FB7F03"/>
    <w:rsid w:val="00FC6090"/>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1C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8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paragraph" w:customStyle="1" w:styleId="Default">
    <w:name w:val="Default"/>
    <w:rsid w:val="00140D20"/>
    <w:pPr>
      <w:widowControl w:val="0"/>
      <w:autoSpaceDE w:val="0"/>
      <w:autoSpaceDN w:val="0"/>
      <w:adjustRightInd w:val="0"/>
    </w:pPr>
    <w:rPr>
      <w:rFonts w:ascii="Arial" w:eastAsiaTheme="minorEastAsia"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8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paragraph" w:customStyle="1" w:styleId="Default">
    <w:name w:val="Default"/>
    <w:rsid w:val="00140D20"/>
    <w:pPr>
      <w:widowControl w:val="0"/>
      <w:autoSpaceDE w:val="0"/>
      <w:autoSpaceDN w:val="0"/>
      <w:adjustRightInd w:val="0"/>
    </w:pPr>
    <w:rPr>
      <w:rFonts w:ascii="Arial" w:eastAsiaTheme="minorEastAsia"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B6323D">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9A23D1" w:rsidRDefault="009A23D1"/>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9A23D1"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9A23D1"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9A23D1"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9A23D1"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Premr Pro">
    <w:panose1 w:val="02020402060506020403"/>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122A98"/>
    <w:rsid w:val="0080216B"/>
    <w:rsid w:val="009A23D1"/>
    <w:rsid w:val="009E1A83"/>
    <w:rsid w:val="00AE2856"/>
    <w:rsid w:val="00B6323D"/>
    <w:rsid w:val="00B6472C"/>
    <w:rsid w:val="00D612BA"/>
    <w:rsid w:val="00E47992"/>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3D"/>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3D"/>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25A5-E0C5-4EDB-893B-4176B2F7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2</cp:revision>
  <cp:lastPrinted>2011-04-19T21:35:00Z</cp:lastPrinted>
  <dcterms:created xsi:type="dcterms:W3CDTF">2014-05-30T17:18:00Z</dcterms:created>
  <dcterms:modified xsi:type="dcterms:W3CDTF">2014-05-30T17:18:00Z</dcterms:modified>
</cp:coreProperties>
</file>